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1977" w14:textId="77777777" w:rsidR="00F1518A" w:rsidRPr="007B0C3E" w:rsidRDefault="00830756" w:rsidP="003F5698">
      <w:pPr>
        <w:pStyle w:val="DocumentHeading"/>
      </w:pPr>
      <w:bookmarkStart w:id="0" w:name="_Toc463370221"/>
      <w:r>
        <w:t>Regulating engineers</w:t>
      </w:r>
    </w:p>
    <w:p w14:paraId="3D0DCBA3" w14:textId="77777777" w:rsidR="00F1518A" w:rsidRPr="00830756" w:rsidRDefault="00830756" w:rsidP="00017EE8">
      <w:pPr>
        <w:pStyle w:val="DocumentSubheading"/>
      </w:pPr>
      <w:r>
        <w:t>make your voice heard</w:t>
      </w:r>
    </w:p>
    <w:p w14:paraId="554A0B26" w14:textId="77777777" w:rsidR="004B2110" w:rsidRPr="004B2110" w:rsidRDefault="00830756" w:rsidP="00017EE8">
      <w:pPr>
        <w:pStyle w:val="Intro"/>
      </w:pPr>
      <w:bookmarkStart w:id="1" w:name="_Toc467494790"/>
      <w:bookmarkStart w:id="2" w:name="_Toc463370222"/>
      <w:bookmarkStart w:id="3" w:name="_Toc429489773"/>
      <w:bookmarkEnd w:id="0"/>
      <w:r>
        <w:t xml:space="preserve">We want to hear what our members think about MBIE’s proposal to change the way engineers are regulated, so that we can </w:t>
      </w:r>
      <w:r w:rsidR="004B2110" w:rsidRPr="004B2110">
        <w:t>submit a powerful</w:t>
      </w:r>
      <w:r>
        <w:t xml:space="preserve">, collective </w:t>
      </w:r>
      <w:r w:rsidR="004B2110" w:rsidRPr="004B2110">
        <w:t>resp</w:t>
      </w:r>
      <w:r>
        <w:t>onse</w:t>
      </w:r>
      <w:r w:rsidR="004B2110" w:rsidRPr="004B2110">
        <w:t>.</w:t>
      </w:r>
    </w:p>
    <w:p w14:paraId="149A8FF7" w14:textId="2EA59134" w:rsidR="004B2110" w:rsidRPr="004B2110" w:rsidRDefault="004B2110" w:rsidP="00830756">
      <w:pPr>
        <w:rPr>
          <w:rFonts w:eastAsia="Times New Roman"/>
          <w:iCs/>
        </w:rPr>
      </w:pPr>
      <w:r w:rsidRPr="004B2110">
        <w:rPr>
          <w:rFonts w:eastAsia="Times New Roman"/>
          <w:iCs/>
        </w:rPr>
        <w:t xml:space="preserve">We will </w:t>
      </w:r>
      <w:proofErr w:type="gramStart"/>
      <w:r w:rsidRPr="004B2110">
        <w:rPr>
          <w:rFonts w:eastAsia="Times New Roman"/>
          <w:iCs/>
        </w:rPr>
        <w:t>take into account</w:t>
      </w:r>
      <w:proofErr w:type="gramEnd"/>
      <w:r w:rsidRPr="004B2110">
        <w:rPr>
          <w:rFonts w:eastAsia="Times New Roman"/>
          <w:iCs/>
        </w:rPr>
        <w:t xml:space="preserve"> all feedback we receive from members and stakeholders</w:t>
      </w:r>
      <w:r w:rsidR="00056930">
        <w:rPr>
          <w:rFonts w:eastAsia="Times New Roman"/>
          <w:iCs/>
        </w:rPr>
        <w:t xml:space="preserve"> to inform our submission to MBIE</w:t>
      </w:r>
      <w:r w:rsidR="00830756">
        <w:rPr>
          <w:rFonts w:eastAsia="Times New Roman"/>
          <w:iCs/>
        </w:rPr>
        <w:t xml:space="preserve">. If we use your comments in our </w:t>
      </w:r>
      <w:r w:rsidRPr="004B2110">
        <w:rPr>
          <w:rFonts w:eastAsia="Times New Roman"/>
          <w:iCs/>
        </w:rPr>
        <w:t>submission</w:t>
      </w:r>
      <w:r w:rsidR="00830756">
        <w:rPr>
          <w:rFonts w:eastAsia="Times New Roman"/>
          <w:iCs/>
        </w:rPr>
        <w:t xml:space="preserve">, we’ll keep them anonymous, unless you explicitly indicate otherwise. </w:t>
      </w:r>
    </w:p>
    <w:p w14:paraId="0891C46F" w14:textId="1B2F8D5E" w:rsidR="00E13671" w:rsidRPr="004B2110" w:rsidRDefault="00E13671" w:rsidP="00830756">
      <w:pPr>
        <w:rPr>
          <w:rFonts w:eastAsia="Times New Roman"/>
          <w:iCs/>
        </w:rPr>
      </w:pPr>
      <w:r w:rsidRPr="004B2110">
        <w:rPr>
          <w:rFonts w:eastAsia="Times New Roman"/>
          <w:iCs/>
        </w:rPr>
        <w:t xml:space="preserve">In addition to </w:t>
      </w:r>
      <w:r w:rsidR="00830756">
        <w:rPr>
          <w:rFonts w:eastAsia="Times New Roman"/>
          <w:iCs/>
        </w:rPr>
        <w:t>helping shape our</w:t>
      </w:r>
      <w:r w:rsidRPr="004B2110">
        <w:rPr>
          <w:rFonts w:eastAsia="Times New Roman"/>
          <w:iCs/>
        </w:rPr>
        <w:t xml:space="preserve"> collective submission, we encourage you to </w:t>
      </w:r>
      <w:r w:rsidR="00830756">
        <w:rPr>
          <w:rFonts w:eastAsia="Times New Roman"/>
          <w:iCs/>
        </w:rPr>
        <w:t xml:space="preserve">also </w:t>
      </w:r>
      <w:r w:rsidRPr="004B2110">
        <w:rPr>
          <w:rFonts w:eastAsia="Times New Roman"/>
          <w:iCs/>
        </w:rPr>
        <w:t>make an individual submission to MBIE</w:t>
      </w:r>
      <w:r w:rsidR="002F2FA5">
        <w:rPr>
          <w:rFonts w:eastAsia="Times New Roman"/>
          <w:iCs/>
        </w:rPr>
        <w:t>.</w:t>
      </w:r>
    </w:p>
    <w:p w14:paraId="7A3C7F70" w14:textId="77777777" w:rsidR="002F2FA5" w:rsidRDefault="00830756" w:rsidP="00830756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The questions below are designed to </w:t>
      </w:r>
      <w:r w:rsidRPr="004B2110">
        <w:rPr>
          <w:rFonts w:eastAsia="Times New Roman"/>
          <w:iCs/>
        </w:rPr>
        <w:t>prompt your views</w:t>
      </w:r>
      <w:r>
        <w:rPr>
          <w:rFonts w:eastAsia="Times New Roman"/>
          <w:iCs/>
        </w:rPr>
        <w:t xml:space="preserve"> but feel free to share any other thoughts. </w:t>
      </w:r>
    </w:p>
    <w:p w14:paraId="5B2997A9" w14:textId="15F90C5D" w:rsidR="00FD1179" w:rsidRDefault="002F2FA5" w:rsidP="00830756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We’d like to hear from you as soon as possible, so that we can start building our submission, but </w:t>
      </w:r>
      <w:proofErr w:type="gramStart"/>
      <w:r>
        <w:rPr>
          <w:rFonts w:eastAsia="Times New Roman"/>
          <w:iCs/>
        </w:rPr>
        <w:t>definitely by</w:t>
      </w:r>
      <w:proofErr w:type="gramEnd"/>
      <w:r>
        <w:rPr>
          <w:rFonts w:eastAsia="Times New Roman"/>
          <w:iCs/>
        </w:rPr>
        <w:t xml:space="preserve"> 24 May. The deadline to get submissions to MBIE is </w:t>
      </w:r>
      <w:r w:rsidR="00511233">
        <w:rPr>
          <w:rFonts w:eastAsia="Times New Roman"/>
          <w:iCs/>
        </w:rPr>
        <w:t>16</w:t>
      </w:r>
      <w:r>
        <w:rPr>
          <w:rFonts w:eastAsia="Times New Roman"/>
          <w:iCs/>
        </w:rPr>
        <w:t xml:space="preserve"> June.</w:t>
      </w:r>
    </w:p>
    <w:p w14:paraId="65AC1738" w14:textId="21A48D34" w:rsidR="00844370" w:rsidRDefault="00D02E81" w:rsidP="00830756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Once you have </w:t>
      </w:r>
      <w:r w:rsidR="00017EE8">
        <w:rPr>
          <w:rFonts w:eastAsia="Times New Roman"/>
          <w:iCs/>
        </w:rPr>
        <w:t>completed</w:t>
      </w:r>
      <w:r>
        <w:rPr>
          <w:rFonts w:eastAsia="Times New Roman"/>
          <w:iCs/>
        </w:rPr>
        <w:t xml:space="preserve"> this document, please </w:t>
      </w:r>
      <w:hyperlink r:id="rId8" w:history="1">
        <w:r w:rsidR="00017EE8" w:rsidRPr="00017EE8">
          <w:rPr>
            <w:rStyle w:val="Hyperlink"/>
            <w:rFonts w:eastAsia="Times New Roman"/>
            <w:iCs/>
          </w:rPr>
          <w:t>submit it to us online</w:t>
        </w:r>
      </w:hyperlink>
      <w:r w:rsidR="00017EE8">
        <w:rPr>
          <w:rFonts w:eastAsia="Times New Roman"/>
          <w:iCs/>
        </w:rPr>
        <w:t>.</w:t>
      </w:r>
    </w:p>
    <w:p w14:paraId="16039D9B" w14:textId="77777777" w:rsidR="00830756" w:rsidRPr="00830756" w:rsidRDefault="00830756" w:rsidP="00017EE8">
      <w:pPr>
        <w:pStyle w:val="Heading1"/>
      </w:pPr>
      <w:r w:rsidRPr="00830756">
        <w:t>licensing</w:t>
      </w:r>
      <w:r>
        <w:t xml:space="preserve"> of safety-critical work</w:t>
      </w:r>
    </w:p>
    <w:p w14:paraId="2335FC57" w14:textId="705CA665" w:rsidR="00056930" w:rsidRPr="00017EE8" w:rsidRDefault="00056930" w:rsidP="00017EE8">
      <w:pPr>
        <w:rPr>
          <w:b/>
        </w:rPr>
      </w:pPr>
      <w:r w:rsidRPr="00017EE8">
        <w:rPr>
          <w:b/>
        </w:rPr>
        <w:t>Do you support regulating safety-critical engineering work through a licensing scheme</w:t>
      </w:r>
      <w:r w:rsidR="00EB19B3" w:rsidRPr="00017EE8">
        <w:rPr>
          <w:b/>
        </w:rPr>
        <w:t>?</w:t>
      </w:r>
      <w:r w:rsidRPr="00017EE8">
        <w:rPr>
          <w:b/>
        </w:rPr>
        <w:t xml:space="preserve"> </w:t>
      </w:r>
      <w:r w:rsidR="00A53825" w:rsidRPr="00017EE8">
        <w:rPr>
          <w:b/>
        </w:rPr>
        <w:t>P</w:t>
      </w:r>
      <w:r w:rsidRPr="00017EE8">
        <w:rPr>
          <w:b/>
        </w:rPr>
        <w:t>lease explain why</w:t>
      </w:r>
      <w:r w:rsidR="00EB19B3" w:rsidRPr="00017EE8">
        <w:rPr>
          <w:b/>
        </w:rPr>
        <w:t xml:space="preserve"> or why not</w:t>
      </w:r>
      <w:r w:rsidRPr="00017EE8">
        <w:rPr>
          <w:b/>
        </w:rPr>
        <w:t xml:space="preserve">. </w:t>
      </w:r>
    </w:p>
    <w:p w14:paraId="5EDEC482" w14:textId="77777777" w:rsidR="00056930" w:rsidRDefault="00056930" w:rsidP="00017EE8"/>
    <w:p w14:paraId="62A6E59C" w14:textId="65DFC916" w:rsidR="00056930" w:rsidRPr="0025300A" w:rsidRDefault="00056930" w:rsidP="00017EE8">
      <w:pPr>
        <w:rPr>
          <w:i/>
        </w:rPr>
      </w:pPr>
      <w:r w:rsidRPr="00017EE8">
        <w:rPr>
          <w:b/>
        </w:rPr>
        <w:t xml:space="preserve">What </w:t>
      </w:r>
      <w:r w:rsidR="00EB19B3" w:rsidRPr="00017EE8">
        <w:rPr>
          <w:b/>
        </w:rPr>
        <w:t>do you see as</w:t>
      </w:r>
      <w:r w:rsidRPr="00017EE8">
        <w:rPr>
          <w:b/>
        </w:rPr>
        <w:t xml:space="preserve"> opportunities </w:t>
      </w:r>
      <w:r w:rsidR="00EB19B3" w:rsidRPr="00017EE8">
        <w:rPr>
          <w:b/>
        </w:rPr>
        <w:t xml:space="preserve">presented by a </w:t>
      </w:r>
      <w:proofErr w:type="gramStart"/>
      <w:r w:rsidR="00EB19B3" w:rsidRPr="00017EE8">
        <w:rPr>
          <w:b/>
        </w:rPr>
        <w:t>licensing scheme and/or</w:t>
      </w:r>
      <w:r w:rsidRPr="00017EE8">
        <w:rPr>
          <w:b/>
        </w:rPr>
        <w:t xml:space="preserve"> barriers</w:t>
      </w:r>
      <w:proofErr w:type="gramEnd"/>
      <w:r w:rsidRPr="00017EE8">
        <w:rPr>
          <w:b/>
        </w:rPr>
        <w:t xml:space="preserve"> </w:t>
      </w:r>
      <w:r w:rsidR="00EB19B3" w:rsidRPr="00017EE8">
        <w:rPr>
          <w:b/>
        </w:rPr>
        <w:t xml:space="preserve">to its success? </w:t>
      </w:r>
      <w:r w:rsidRPr="0025300A">
        <w:rPr>
          <w:i/>
        </w:rPr>
        <w:t xml:space="preserve">For example, cost, </w:t>
      </w:r>
      <w:r w:rsidR="00EE5068" w:rsidRPr="0025300A">
        <w:rPr>
          <w:i/>
        </w:rPr>
        <w:t xml:space="preserve">trust and confidence of BCAs in the scheme, </w:t>
      </w:r>
      <w:r w:rsidRPr="0025300A">
        <w:rPr>
          <w:i/>
        </w:rPr>
        <w:t xml:space="preserve">current knowledge within Engineering New Zealand for leading and operating the scheme, </w:t>
      </w:r>
      <w:r w:rsidR="00EE5068" w:rsidRPr="0025300A">
        <w:rPr>
          <w:i/>
        </w:rPr>
        <w:t xml:space="preserve">engineering capacity to meet licensing demands etc. </w:t>
      </w:r>
    </w:p>
    <w:p w14:paraId="37C37ACC" w14:textId="77777777" w:rsidR="00056930" w:rsidRDefault="00056930" w:rsidP="00017EE8"/>
    <w:p w14:paraId="64C12EBC" w14:textId="2292F230" w:rsidR="00EE5068" w:rsidRDefault="00EE5068" w:rsidP="00017EE8">
      <w:r w:rsidRPr="0025300A">
        <w:rPr>
          <w:i/>
        </w:rPr>
        <w:t xml:space="preserve">If </w:t>
      </w:r>
      <w:r w:rsidR="00EB19B3" w:rsidRPr="0025300A">
        <w:rPr>
          <w:i/>
        </w:rPr>
        <w:t xml:space="preserve">the Government moves forward with a </w:t>
      </w:r>
      <w:r w:rsidRPr="0025300A">
        <w:rPr>
          <w:i/>
        </w:rPr>
        <w:t xml:space="preserve">licensing scheme, </w:t>
      </w:r>
      <w:r w:rsidR="00EB19B3" w:rsidRPr="0025300A">
        <w:rPr>
          <w:i/>
        </w:rPr>
        <w:t xml:space="preserve">it will need to </w:t>
      </w:r>
      <w:r w:rsidRPr="0025300A">
        <w:rPr>
          <w:i/>
        </w:rPr>
        <w:t xml:space="preserve">determine the scope </w:t>
      </w:r>
      <w:r w:rsidR="00EB19B3" w:rsidRPr="0025300A">
        <w:rPr>
          <w:i/>
        </w:rPr>
        <w:t xml:space="preserve">and thresholds </w:t>
      </w:r>
      <w:r w:rsidRPr="0025300A">
        <w:rPr>
          <w:i/>
        </w:rPr>
        <w:t>of</w:t>
      </w:r>
      <w:r w:rsidR="00783BEA" w:rsidRPr="0025300A">
        <w:rPr>
          <w:i/>
        </w:rPr>
        <w:t xml:space="preserve"> </w:t>
      </w:r>
      <w:r w:rsidRPr="0025300A">
        <w:rPr>
          <w:i/>
        </w:rPr>
        <w:t>licen</w:t>
      </w:r>
      <w:r w:rsidR="00EB19B3" w:rsidRPr="0025300A">
        <w:rPr>
          <w:i/>
        </w:rPr>
        <w:t>c</w:t>
      </w:r>
      <w:r w:rsidRPr="0025300A">
        <w:rPr>
          <w:i/>
        </w:rPr>
        <w:t>es. MBIE</w:t>
      </w:r>
      <w:r w:rsidR="00EB19B3" w:rsidRPr="0025300A">
        <w:rPr>
          <w:i/>
        </w:rPr>
        <w:t xml:space="preserve"> is </w:t>
      </w:r>
      <w:r w:rsidRPr="0025300A">
        <w:rPr>
          <w:i/>
        </w:rPr>
        <w:t>proposing these be based on things like building complexity, size, occupancy, location and use.</w:t>
      </w:r>
      <w:r>
        <w:t xml:space="preserve"> </w:t>
      </w:r>
      <w:r w:rsidRPr="00017EE8">
        <w:rPr>
          <w:b/>
        </w:rPr>
        <w:t xml:space="preserve">Do you think these are the right considerations? Is there anything else you think </w:t>
      </w:r>
      <w:r w:rsidR="00EB19B3" w:rsidRPr="00017EE8">
        <w:rPr>
          <w:b/>
        </w:rPr>
        <w:t>should be considered</w:t>
      </w:r>
      <w:r w:rsidRPr="00017EE8">
        <w:rPr>
          <w:b/>
        </w:rPr>
        <w:t>?</w:t>
      </w:r>
    </w:p>
    <w:p w14:paraId="622AC281" w14:textId="77777777" w:rsidR="00EE5068" w:rsidRDefault="00EE5068" w:rsidP="00017EE8"/>
    <w:p w14:paraId="46ECADC2" w14:textId="5DE915D9" w:rsidR="00EE5068" w:rsidRPr="0025300A" w:rsidRDefault="00EE5068" w:rsidP="00017EE8">
      <w:pPr>
        <w:rPr>
          <w:i/>
        </w:rPr>
      </w:pPr>
      <w:r w:rsidRPr="00017EE8">
        <w:rPr>
          <w:b/>
        </w:rPr>
        <w:t xml:space="preserve">What prerequisites </w:t>
      </w:r>
      <w:r w:rsidR="00EB19B3" w:rsidRPr="00017EE8">
        <w:rPr>
          <w:b/>
        </w:rPr>
        <w:t xml:space="preserve">do you think </w:t>
      </w:r>
      <w:r w:rsidRPr="00017EE8">
        <w:rPr>
          <w:b/>
        </w:rPr>
        <w:t xml:space="preserve">an engineer should satisfy </w:t>
      </w:r>
      <w:r w:rsidR="00EB19B3" w:rsidRPr="00017EE8">
        <w:rPr>
          <w:b/>
        </w:rPr>
        <w:t xml:space="preserve">before being </w:t>
      </w:r>
      <w:r w:rsidRPr="00017EE8">
        <w:rPr>
          <w:b/>
        </w:rPr>
        <w:t>granted a licen</w:t>
      </w:r>
      <w:r w:rsidR="00EB19B3" w:rsidRPr="00017EE8">
        <w:rPr>
          <w:b/>
        </w:rPr>
        <w:t>c</w:t>
      </w:r>
      <w:r w:rsidRPr="00017EE8">
        <w:rPr>
          <w:b/>
        </w:rPr>
        <w:t>e?</w:t>
      </w:r>
      <w:r>
        <w:t xml:space="preserve"> </w:t>
      </w:r>
      <w:r w:rsidRPr="0025300A">
        <w:rPr>
          <w:i/>
        </w:rPr>
        <w:t xml:space="preserve">For example, certain competency requirements, membership of a professional body, currency, commitment to professional and ethical behaviour etc. </w:t>
      </w:r>
    </w:p>
    <w:p w14:paraId="00D2B7AF" w14:textId="77777777" w:rsidR="00EE5068" w:rsidRDefault="00EE5068" w:rsidP="00017EE8"/>
    <w:p w14:paraId="3C9077A2" w14:textId="00F206B6" w:rsidR="00EE5068" w:rsidRPr="00017EE8" w:rsidRDefault="00EE5068" w:rsidP="00017EE8">
      <w:pPr>
        <w:rPr>
          <w:b/>
        </w:rPr>
      </w:pPr>
      <w:r w:rsidRPr="00017EE8">
        <w:rPr>
          <w:b/>
        </w:rPr>
        <w:t xml:space="preserve">Do you agree that Engineering New Zealand is best placed to lead and operate the licensing scheme, connecting to its technical group partners for </w:t>
      </w:r>
      <w:r w:rsidR="002E00F2" w:rsidRPr="00017EE8">
        <w:rPr>
          <w:b/>
        </w:rPr>
        <w:t>technical input and expertise where appropriate</w:t>
      </w:r>
      <w:r w:rsidRPr="00017EE8">
        <w:rPr>
          <w:b/>
        </w:rPr>
        <w:t xml:space="preserve">? </w:t>
      </w:r>
      <w:r w:rsidR="00A53825" w:rsidRPr="00017EE8">
        <w:rPr>
          <w:b/>
        </w:rPr>
        <w:t>P</w:t>
      </w:r>
      <w:r w:rsidRPr="00017EE8">
        <w:rPr>
          <w:b/>
        </w:rPr>
        <w:t>lease explain why</w:t>
      </w:r>
      <w:r w:rsidR="00EB19B3" w:rsidRPr="00017EE8">
        <w:rPr>
          <w:b/>
        </w:rPr>
        <w:t xml:space="preserve"> or why not</w:t>
      </w:r>
      <w:r w:rsidRPr="00017EE8">
        <w:rPr>
          <w:b/>
        </w:rPr>
        <w:t xml:space="preserve">. </w:t>
      </w:r>
    </w:p>
    <w:p w14:paraId="0D4A5F4A" w14:textId="77777777" w:rsidR="00EE5068" w:rsidRDefault="00EE5068" w:rsidP="00017EE8"/>
    <w:p w14:paraId="5C8A01DC" w14:textId="23A87862" w:rsidR="00830756" w:rsidRPr="00830756" w:rsidRDefault="00EB19B3" w:rsidP="00017EE8">
      <w:pPr>
        <w:pStyle w:val="Heading2"/>
      </w:pPr>
      <w:r>
        <w:t>Consequences and</w:t>
      </w:r>
      <w:r w:rsidR="00830756" w:rsidRPr="00830756">
        <w:t xml:space="preserve"> cost</w:t>
      </w:r>
      <w:r>
        <w:t>s for the industry</w:t>
      </w:r>
    </w:p>
    <w:p w14:paraId="167EABE1" w14:textId="2F337C8A" w:rsidR="00830756" w:rsidRPr="00017EE8" w:rsidRDefault="00830756" w:rsidP="00017EE8">
      <w:pPr>
        <w:rPr>
          <w:b/>
        </w:rPr>
      </w:pPr>
      <w:r w:rsidRPr="00017EE8">
        <w:rPr>
          <w:b/>
        </w:rPr>
        <w:t xml:space="preserve">Do you think that </w:t>
      </w:r>
      <w:r w:rsidR="00D439F2" w:rsidRPr="00017EE8">
        <w:rPr>
          <w:b/>
        </w:rPr>
        <w:t xml:space="preserve">tighter </w:t>
      </w:r>
      <w:r w:rsidRPr="00017EE8">
        <w:rPr>
          <w:b/>
        </w:rPr>
        <w:t>regulation of safety-critical work</w:t>
      </w:r>
      <w:r w:rsidR="00D439F2" w:rsidRPr="00017EE8">
        <w:rPr>
          <w:b/>
        </w:rPr>
        <w:t xml:space="preserve"> could </w:t>
      </w:r>
      <w:r w:rsidRPr="00017EE8">
        <w:rPr>
          <w:b/>
        </w:rPr>
        <w:t>mean it commands a premium and becomes more expensive?</w:t>
      </w:r>
    </w:p>
    <w:p w14:paraId="2310FFF0" w14:textId="2321A57E" w:rsidR="00830756" w:rsidRDefault="00830756" w:rsidP="00017EE8">
      <w:pPr>
        <w:pStyle w:val="ListBullet"/>
      </w:pPr>
      <w:r w:rsidRPr="00830756">
        <w:rPr>
          <w:i/>
        </w:rPr>
        <w:t>For engineers and their employers:</w:t>
      </w:r>
      <w:r w:rsidRPr="00830756">
        <w:t xml:space="preserve"> Would you or your employer be likely to charge more for safety-critical work if it is restricted to those who hold licen</w:t>
      </w:r>
      <w:r w:rsidR="00D439F2">
        <w:t>c</w:t>
      </w:r>
      <w:r w:rsidRPr="00830756">
        <w:t>es?</w:t>
      </w:r>
    </w:p>
    <w:p w14:paraId="5CD69588" w14:textId="77777777" w:rsidR="00017EE8" w:rsidRPr="00017EE8" w:rsidRDefault="00017EE8" w:rsidP="00017EE8">
      <w:pPr>
        <w:pStyle w:val="ListBullet"/>
        <w:numPr>
          <w:ilvl w:val="0"/>
          <w:numId w:val="0"/>
        </w:numPr>
        <w:ind w:left="357"/>
      </w:pPr>
    </w:p>
    <w:p w14:paraId="5E375814" w14:textId="1B66BC7B" w:rsidR="00830756" w:rsidRDefault="00830756" w:rsidP="00017EE8">
      <w:pPr>
        <w:pStyle w:val="ListBullet"/>
      </w:pPr>
      <w:r w:rsidRPr="00830756">
        <w:rPr>
          <w:i/>
        </w:rPr>
        <w:t>For stakeholders who contract engineers:</w:t>
      </w:r>
      <w:r w:rsidRPr="00830756">
        <w:t xml:space="preserve"> Would you be prepared to pay more to engage an engineer with a safety-critical licen</w:t>
      </w:r>
      <w:r w:rsidR="00D439F2">
        <w:t>c</w:t>
      </w:r>
      <w:r w:rsidRPr="00830756">
        <w:t xml:space="preserve">e, if this comes with added, regulated assurance of their </w:t>
      </w:r>
      <w:r w:rsidR="002E00F2">
        <w:t xml:space="preserve">specific </w:t>
      </w:r>
      <w:r w:rsidRPr="00830756">
        <w:t>skills and capability?</w:t>
      </w:r>
    </w:p>
    <w:p w14:paraId="7EFE4130" w14:textId="77777777" w:rsidR="00233244" w:rsidRDefault="00233244" w:rsidP="0025300A">
      <w:pPr>
        <w:pStyle w:val="ListParagraph"/>
        <w:numPr>
          <w:ilvl w:val="0"/>
          <w:numId w:val="0"/>
        </w:numPr>
        <w:ind w:left="357"/>
      </w:pPr>
    </w:p>
    <w:p w14:paraId="31FAD65B" w14:textId="71CA8DBC" w:rsidR="00233244" w:rsidRPr="00017EE8" w:rsidRDefault="00233244" w:rsidP="00017EE8">
      <w:pPr>
        <w:rPr>
          <w:b/>
        </w:rPr>
      </w:pPr>
      <w:r w:rsidRPr="00017EE8">
        <w:rPr>
          <w:b/>
        </w:rPr>
        <w:t xml:space="preserve">Are there any other </w:t>
      </w:r>
      <w:r w:rsidR="00D439F2" w:rsidRPr="00017EE8">
        <w:rPr>
          <w:b/>
        </w:rPr>
        <w:t xml:space="preserve">potential </w:t>
      </w:r>
      <w:r w:rsidRPr="00017EE8">
        <w:rPr>
          <w:b/>
        </w:rPr>
        <w:t xml:space="preserve">unforeseen consequences for the engineering workforce and </w:t>
      </w:r>
      <w:r w:rsidR="00D439F2" w:rsidRPr="00017EE8">
        <w:rPr>
          <w:b/>
        </w:rPr>
        <w:t>associated industries</w:t>
      </w:r>
      <w:r w:rsidRPr="00017EE8">
        <w:rPr>
          <w:b/>
        </w:rPr>
        <w:t xml:space="preserve"> </w:t>
      </w:r>
      <w:r w:rsidR="00D439F2" w:rsidRPr="00017EE8">
        <w:rPr>
          <w:b/>
        </w:rPr>
        <w:t>from a</w:t>
      </w:r>
      <w:r w:rsidR="00D826F3" w:rsidRPr="00017EE8">
        <w:rPr>
          <w:b/>
        </w:rPr>
        <w:t xml:space="preserve"> new licensing regime?</w:t>
      </w:r>
    </w:p>
    <w:p w14:paraId="0C3AD275" w14:textId="77777777" w:rsidR="00201FA9" w:rsidRPr="00830756" w:rsidRDefault="00201FA9" w:rsidP="00017EE8"/>
    <w:p w14:paraId="47A88827" w14:textId="77777777" w:rsidR="005007A1" w:rsidRPr="001E1487" w:rsidRDefault="00830756" w:rsidP="00017EE8">
      <w:pPr>
        <w:pStyle w:val="Heading1"/>
        <w:rPr>
          <w:rFonts w:cs="Calibri"/>
        </w:rPr>
      </w:pPr>
      <w:r>
        <w:t>certification of general competence</w:t>
      </w:r>
    </w:p>
    <w:p w14:paraId="72B8D861" w14:textId="5863B0BC" w:rsidR="002E00F2" w:rsidRDefault="002E00F2" w:rsidP="00017EE8">
      <w:r w:rsidRPr="0025300A">
        <w:t xml:space="preserve">In addition to licensing, </w:t>
      </w:r>
      <w:r w:rsidR="00D439F2" w:rsidRPr="0025300A">
        <w:t>the G</w:t>
      </w:r>
      <w:r w:rsidRPr="0025300A">
        <w:t xml:space="preserve">overnment is proposing </w:t>
      </w:r>
      <w:r w:rsidR="00D826F3" w:rsidRPr="0025300A">
        <w:t xml:space="preserve">to </w:t>
      </w:r>
      <w:r w:rsidRPr="0025300A">
        <w:t>regulat</w:t>
      </w:r>
      <w:r w:rsidR="00D826F3" w:rsidRPr="0025300A">
        <w:t>e</w:t>
      </w:r>
      <w:r w:rsidRPr="0025300A">
        <w:t xml:space="preserve"> general engineering competence</w:t>
      </w:r>
      <w:r w:rsidR="00D826F3" w:rsidRPr="0025300A">
        <w:t xml:space="preserve"> and professionalism</w:t>
      </w:r>
      <w:r w:rsidRPr="0025300A">
        <w:t xml:space="preserve"> through a statutory-based voluntary certification scheme, much like the current CPEng. This means government would regulate both licensing and a general quality mark</w:t>
      </w:r>
      <w:r>
        <w:t xml:space="preserve">. </w:t>
      </w:r>
      <w:r w:rsidRPr="00017EE8">
        <w:rPr>
          <w:b/>
        </w:rPr>
        <w:t xml:space="preserve">Do you </w:t>
      </w:r>
      <w:r w:rsidR="00D439F2" w:rsidRPr="00017EE8">
        <w:rPr>
          <w:b/>
        </w:rPr>
        <w:t>think</w:t>
      </w:r>
      <w:r w:rsidRPr="00017EE8">
        <w:rPr>
          <w:b/>
        </w:rPr>
        <w:t xml:space="preserve"> general engineering competence</w:t>
      </w:r>
      <w:r w:rsidR="00D826F3" w:rsidRPr="00017EE8">
        <w:rPr>
          <w:b/>
        </w:rPr>
        <w:t xml:space="preserve"> and professionalism</w:t>
      </w:r>
      <w:r w:rsidRPr="00017EE8">
        <w:rPr>
          <w:b/>
        </w:rPr>
        <w:t xml:space="preserve"> </w:t>
      </w:r>
      <w:r w:rsidR="00D439F2" w:rsidRPr="00017EE8">
        <w:rPr>
          <w:b/>
        </w:rPr>
        <w:t xml:space="preserve">should be </w:t>
      </w:r>
      <w:r w:rsidRPr="00017EE8">
        <w:rPr>
          <w:b/>
        </w:rPr>
        <w:t>taken care</w:t>
      </w:r>
      <w:r w:rsidR="00934013" w:rsidRPr="00017EE8">
        <w:rPr>
          <w:b/>
        </w:rPr>
        <w:t xml:space="preserve"> of</w:t>
      </w:r>
      <w:r w:rsidRPr="00017EE8">
        <w:rPr>
          <w:b/>
        </w:rPr>
        <w:t xml:space="preserve"> through self-regulation by the profession</w:t>
      </w:r>
      <w:r w:rsidR="00D10EBE" w:rsidRPr="00017EE8">
        <w:rPr>
          <w:b/>
        </w:rPr>
        <w:t xml:space="preserve"> </w:t>
      </w:r>
      <w:r w:rsidR="00D439F2" w:rsidRPr="00017EE8">
        <w:rPr>
          <w:b/>
        </w:rPr>
        <w:t xml:space="preserve">or </w:t>
      </w:r>
      <w:r w:rsidRPr="00017EE8">
        <w:rPr>
          <w:b/>
        </w:rPr>
        <w:t>by government</w:t>
      </w:r>
      <w:r w:rsidR="00D439F2" w:rsidRPr="00017EE8">
        <w:rPr>
          <w:b/>
        </w:rPr>
        <w:t xml:space="preserve"> regulation</w:t>
      </w:r>
      <w:r w:rsidRPr="00017EE8">
        <w:rPr>
          <w:b/>
        </w:rPr>
        <w:t>?</w:t>
      </w:r>
      <w:r w:rsidR="00036C7D" w:rsidRPr="00017EE8">
        <w:rPr>
          <w:b/>
        </w:rPr>
        <w:t xml:space="preserve"> Please explain why. </w:t>
      </w:r>
    </w:p>
    <w:p w14:paraId="046430CA" w14:textId="77777777" w:rsidR="002E00F2" w:rsidRDefault="002E00F2" w:rsidP="00017EE8"/>
    <w:p w14:paraId="28E4D250" w14:textId="7DBF2B24" w:rsidR="00CE324C" w:rsidRPr="00017EE8" w:rsidRDefault="005007A1" w:rsidP="00017EE8">
      <w:pPr>
        <w:rPr>
          <w:b/>
        </w:rPr>
      </w:pPr>
      <w:r w:rsidRPr="00017EE8">
        <w:rPr>
          <w:b/>
        </w:rPr>
        <w:t>If a new certification process for general engineering competence</w:t>
      </w:r>
      <w:r w:rsidR="00A53825" w:rsidRPr="00017EE8">
        <w:rPr>
          <w:b/>
        </w:rPr>
        <w:t xml:space="preserve"> and professionalism</w:t>
      </w:r>
      <w:r w:rsidRPr="00017EE8">
        <w:rPr>
          <w:b/>
        </w:rPr>
        <w:t xml:space="preserve"> is implemented as regulation, </w:t>
      </w:r>
      <w:r w:rsidR="00A53825" w:rsidRPr="00017EE8">
        <w:rPr>
          <w:b/>
        </w:rPr>
        <w:t>w</w:t>
      </w:r>
      <w:r w:rsidR="00CE324C" w:rsidRPr="00017EE8">
        <w:rPr>
          <w:b/>
        </w:rPr>
        <w:t xml:space="preserve">hat do you think the relationship should be between </w:t>
      </w:r>
      <w:r w:rsidR="00A53825" w:rsidRPr="00017EE8">
        <w:rPr>
          <w:b/>
        </w:rPr>
        <w:t xml:space="preserve">the </w:t>
      </w:r>
      <w:r w:rsidR="00CE324C" w:rsidRPr="00017EE8">
        <w:rPr>
          <w:b/>
        </w:rPr>
        <w:t xml:space="preserve">new certification </w:t>
      </w:r>
      <w:r w:rsidR="00A53825" w:rsidRPr="00017EE8">
        <w:rPr>
          <w:b/>
        </w:rPr>
        <w:t xml:space="preserve">process </w:t>
      </w:r>
      <w:r w:rsidR="00CE324C" w:rsidRPr="00017EE8">
        <w:rPr>
          <w:b/>
        </w:rPr>
        <w:t>and Chartered Membership of Engineering New Zealand</w:t>
      </w:r>
      <w:r w:rsidR="006F441C" w:rsidRPr="00017EE8">
        <w:rPr>
          <w:b/>
        </w:rPr>
        <w:t xml:space="preserve">? Bearing in mind that both </w:t>
      </w:r>
      <w:r w:rsidR="00CE324C" w:rsidRPr="00017EE8">
        <w:rPr>
          <w:b/>
        </w:rPr>
        <w:t xml:space="preserve">are about assessing general </w:t>
      </w:r>
      <w:r w:rsidR="00A53825" w:rsidRPr="00017EE8">
        <w:rPr>
          <w:b/>
        </w:rPr>
        <w:t xml:space="preserve">engineering </w:t>
      </w:r>
      <w:r w:rsidR="00CE324C" w:rsidRPr="00017EE8">
        <w:rPr>
          <w:b/>
        </w:rPr>
        <w:t>competence</w:t>
      </w:r>
      <w:r w:rsidR="00A53825" w:rsidRPr="00017EE8">
        <w:rPr>
          <w:b/>
        </w:rPr>
        <w:t xml:space="preserve"> and professionalism</w:t>
      </w:r>
      <w:r w:rsidR="006F441C" w:rsidRPr="00017EE8">
        <w:rPr>
          <w:b/>
        </w:rPr>
        <w:t>.</w:t>
      </w:r>
    </w:p>
    <w:p w14:paraId="3BE8E180" w14:textId="77777777" w:rsidR="00A53825" w:rsidRDefault="00A53825" w:rsidP="00017EE8"/>
    <w:p w14:paraId="20985DDC" w14:textId="4F6B6670" w:rsidR="00A53825" w:rsidRPr="00017EE8" w:rsidRDefault="00A53825" w:rsidP="00017EE8">
      <w:pPr>
        <w:rPr>
          <w:b/>
        </w:rPr>
      </w:pPr>
      <w:r w:rsidRPr="00017EE8">
        <w:rPr>
          <w:b/>
        </w:rPr>
        <w:lastRenderedPageBreak/>
        <w:t>If a new certification process for general engineering competence and professionalism is implemented as regulation, do you foresee any risks to the profession, industry and public</w:t>
      </w:r>
      <w:r w:rsidR="006F441C" w:rsidRPr="00017EE8">
        <w:rPr>
          <w:b/>
        </w:rPr>
        <w:t>? For example,</w:t>
      </w:r>
      <w:r w:rsidRPr="00017EE8">
        <w:rPr>
          <w:b/>
        </w:rPr>
        <w:t xml:space="preserve"> in terms of duplication of process, cost, or trade-offs </w:t>
      </w:r>
      <w:proofErr w:type="gramStart"/>
      <w:r w:rsidRPr="00017EE8">
        <w:rPr>
          <w:b/>
        </w:rPr>
        <w:t>with regard to</w:t>
      </w:r>
      <w:proofErr w:type="gramEnd"/>
      <w:r w:rsidRPr="00017EE8">
        <w:rPr>
          <w:b/>
        </w:rPr>
        <w:t xml:space="preserve"> membership and connection with the professional body that would be detrimental to the profession</w:t>
      </w:r>
      <w:r w:rsidR="00D826F3" w:rsidRPr="00017EE8">
        <w:rPr>
          <w:b/>
        </w:rPr>
        <w:t>, industry and the public</w:t>
      </w:r>
      <w:r w:rsidRPr="00017EE8">
        <w:rPr>
          <w:b/>
        </w:rPr>
        <w:t>?</w:t>
      </w:r>
    </w:p>
    <w:p w14:paraId="2F8468D0" w14:textId="77777777" w:rsidR="008144C8" w:rsidRDefault="008144C8" w:rsidP="00017EE8"/>
    <w:p w14:paraId="7B8B713F" w14:textId="29E703D5" w:rsidR="008144C8" w:rsidRPr="00017EE8" w:rsidRDefault="008144C8" w:rsidP="00017EE8">
      <w:pPr>
        <w:rPr>
          <w:b/>
        </w:rPr>
      </w:pPr>
      <w:r w:rsidRPr="00017EE8">
        <w:rPr>
          <w:b/>
        </w:rPr>
        <w:t xml:space="preserve">If a new certification process for general engineering competence and professionalism is implemented as regulation, do you </w:t>
      </w:r>
      <w:r w:rsidR="006F441C" w:rsidRPr="00017EE8">
        <w:rPr>
          <w:b/>
        </w:rPr>
        <w:t>think</w:t>
      </w:r>
      <w:r w:rsidRPr="00017EE8">
        <w:rPr>
          <w:b/>
        </w:rPr>
        <w:t xml:space="preserve"> Engineering New Zealand is best placed to lead and operate that scheme? Please explain why. </w:t>
      </w:r>
    </w:p>
    <w:p w14:paraId="6D6516B5" w14:textId="77777777" w:rsidR="00830756" w:rsidRDefault="00830756" w:rsidP="00017EE8"/>
    <w:p w14:paraId="25FE2CF1" w14:textId="230EE8D4" w:rsidR="008144C8" w:rsidRDefault="008144C8" w:rsidP="00017EE8">
      <w:pPr>
        <w:pStyle w:val="Heading1"/>
      </w:pPr>
      <w:r>
        <w:t>Accountability</w:t>
      </w:r>
    </w:p>
    <w:p w14:paraId="2F5ABA01" w14:textId="1F6D52FB" w:rsidR="006F441C" w:rsidRPr="00017EE8" w:rsidRDefault="006F441C" w:rsidP="00017EE8">
      <w:pPr>
        <w:rPr>
          <w:b/>
        </w:rPr>
      </w:pPr>
      <w:r w:rsidRPr="00017EE8">
        <w:rPr>
          <w:b/>
          <w:noProof/>
        </w:rPr>
        <w:t>If a licensing scheme is introduced, what features should it have to make sure</w:t>
      </w:r>
      <w:r w:rsidRPr="00017EE8">
        <w:rPr>
          <w:b/>
        </w:rPr>
        <w:t xml:space="preserve"> </w:t>
      </w:r>
      <w:r w:rsidRPr="00017EE8">
        <w:rPr>
          <w:b/>
          <w:noProof/>
        </w:rPr>
        <w:t>the regulator can respond to risk and appropriately hold engineers to account?</w:t>
      </w:r>
    </w:p>
    <w:p w14:paraId="74112E7A" w14:textId="77777777" w:rsidR="008144C8" w:rsidRDefault="008144C8" w:rsidP="00017EE8"/>
    <w:p w14:paraId="134A64C8" w14:textId="548B1197" w:rsidR="006F441C" w:rsidRPr="00017EE8" w:rsidRDefault="008144C8" w:rsidP="00017EE8">
      <w:pPr>
        <w:rPr>
          <w:b/>
        </w:rPr>
      </w:pPr>
      <w:r w:rsidRPr="00017EE8">
        <w:rPr>
          <w:b/>
        </w:rPr>
        <w:t xml:space="preserve">Do you agree that the complaints and disciplinary processes of a new licensing </w:t>
      </w:r>
      <w:r w:rsidR="006F441C" w:rsidRPr="00017EE8">
        <w:rPr>
          <w:b/>
        </w:rPr>
        <w:t>scheme</w:t>
      </w:r>
      <w:r w:rsidRPr="00017EE8">
        <w:rPr>
          <w:b/>
        </w:rPr>
        <w:t xml:space="preserve"> should include options for alternative and early resolution, where appropriate, in line with our recent overhaul of the CPEng and membership complaints and disciplinary processes?</w:t>
      </w:r>
      <w:r w:rsidR="006F441C" w:rsidRPr="00017EE8">
        <w:rPr>
          <w:b/>
        </w:rPr>
        <w:t xml:space="preserve"> </w:t>
      </w:r>
    </w:p>
    <w:p w14:paraId="36DA3EAF" w14:textId="77777777" w:rsidR="008144C8" w:rsidRDefault="008144C8" w:rsidP="00017EE8"/>
    <w:p w14:paraId="5A25212D" w14:textId="604DDC02" w:rsidR="00830756" w:rsidRDefault="00830756" w:rsidP="00017EE8">
      <w:pPr>
        <w:pStyle w:val="Heading1"/>
      </w:pPr>
      <w:r>
        <w:t>Any other comments?</w:t>
      </w:r>
    </w:p>
    <w:p w14:paraId="5D76AC43" w14:textId="7B0FBB36" w:rsidR="00830756" w:rsidRPr="00017EE8" w:rsidRDefault="006F441C" w:rsidP="00017EE8">
      <w:pPr>
        <w:rPr>
          <w:b/>
        </w:rPr>
      </w:pPr>
      <w:r w:rsidRPr="00017EE8">
        <w:rPr>
          <w:b/>
        </w:rPr>
        <w:t>MBIE has provided questions to help shape feedback. If you want to respond to any of those specific questions, please provide your answers here:</w:t>
      </w:r>
    </w:p>
    <w:p w14:paraId="258E1369" w14:textId="77777777" w:rsidR="006F441C" w:rsidRPr="00017EE8" w:rsidRDefault="006F441C" w:rsidP="00017EE8"/>
    <w:p w14:paraId="7F9F15A5" w14:textId="77D06244" w:rsidR="006F441C" w:rsidRPr="00017EE8" w:rsidRDefault="006F441C" w:rsidP="00017EE8">
      <w:pPr>
        <w:rPr>
          <w:b/>
        </w:rPr>
      </w:pPr>
      <w:r w:rsidRPr="00017EE8">
        <w:rPr>
          <w:b/>
        </w:rPr>
        <w:t>Is there anything else you want to comment on?</w:t>
      </w:r>
    </w:p>
    <w:p w14:paraId="57EB4D23" w14:textId="78FB0D81" w:rsidR="00017EE8" w:rsidRDefault="00017EE8" w:rsidP="00017EE8"/>
    <w:p w14:paraId="52420D3E" w14:textId="77777777" w:rsidR="00017EE8" w:rsidRDefault="00017EE8" w:rsidP="00017EE8"/>
    <w:p w14:paraId="5FF9CED1" w14:textId="523BB714" w:rsidR="00511233" w:rsidRDefault="00511233" w:rsidP="00511233">
      <w:pPr>
        <w:pStyle w:val="Heading2"/>
      </w:pPr>
      <w:r>
        <w:t>Send this document to us</w:t>
      </w:r>
    </w:p>
    <w:p w14:paraId="4FB28308" w14:textId="6DB85C98" w:rsidR="00511233" w:rsidRDefault="00511233" w:rsidP="00511233">
      <w:pPr>
        <w:pStyle w:val="ListBullet"/>
        <w:numPr>
          <w:ilvl w:val="0"/>
          <w:numId w:val="0"/>
        </w:numPr>
        <w:ind w:left="357" w:hanging="357"/>
      </w:pPr>
      <w:r w:rsidRPr="00511233">
        <w:t xml:space="preserve">Once you have finished this document, </w:t>
      </w:r>
      <w:hyperlink r:id="rId9" w:history="1">
        <w:r w:rsidRPr="00017EE8">
          <w:rPr>
            <w:rStyle w:val="Hyperlink"/>
          </w:rPr>
          <w:t xml:space="preserve">please </w:t>
        </w:r>
        <w:r w:rsidR="00017EE8" w:rsidRPr="00017EE8">
          <w:rPr>
            <w:rStyle w:val="Hyperlink"/>
          </w:rPr>
          <w:t>submit it online</w:t>
        </w:r>
      </w:hyperlink>
      <w:r w:rsidR="00017EE8">
        <w:t>.</w:t>
      </w:r>
    </w:p>
    <w:p w14:paraId="0A94004E" w14:textId="33D909B7" w:rsidR="00EB19B3" w:rsidRPr="00830756" w:rsidRDefault="00EB19B3" w:rsidP="006F441C">
      <w:bookmarkStart w:id="4" w:name="_GoBack"/>
      <w:bookmarkEnd w:id="4"/>
    </w:p>
    <w:bookmarkEnd w:id="1"/>
    <w:bookmarkEnd w:id="2"/>
    <w:bookmarkEnd w:id="3"/>
    <w:sectPr w:rsidR="00EB19B3" w:rsidRPr="00830756" w:rsidSect="00313760"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EFD5" w14:textId="77777777" w:rsidR="007B0C3E" w:rsidRDefault="007B0C3E" w:rsidP="009A74F2">
      <w:r>
        <w:separator/>
      </w:r>
    </w:p>
  </w:endnote>
  <w:endnote w:type="continuationSeparator" w:id="0">
    <w:p w14:paraId="5ECB1500" w14:textId="77777777" w:rsidR="007B0C3E" w:rsidRDefault="007B0C3E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25EB" w14:textId="5B19E265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 w:rsidRPr="00670ECB">
      <w:rPr>
        <w:spacing w:val="20"/>
      </w:rPr>
      <w:t>::</w:t>
    </w:r>
    <w:r w:rsidR="00281E7E">
      <w:t xml:space="preserve"> </w:t>
    </w:r>
    <w:r w:rsidR="00281E7E" w:rsidRPr="00FC1819">
      <w:fldChar w:fldCharType="begin"/>
    </w:r>
    <w:r w:rsidR="00281E7E" w:rsidRPr="00FC1819">
      <w:instrText xml:space="preserve"> DATE  \@ "dd MMMM yyyy"  \* MERGEFORMAT </w:instrText>
    </w:r>
    <w:r w:rsidR="00281E7E" w:rsidRPr="00FC1819">
      <w:fldChar w:fldCharType="separate"/>
    </w:r>
    <w:r w:rsidR="00017EE8">
      <w:t>17 April 2019</w:t>
    </w:r>
    <w:r w:rsidR="00281E7E" w:rsidRPr="00FC1819">
      <w:fldChar w:fldCharType="end"/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9703CD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BD3C" w14:textId="1C6821DB"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Pr="00FC1819">
      <w:fldChar w:fldCharType="begin"/>
    </w:r>
    <w:r w:rsidRPr="00FC1819">
      <w:instrText xml:space="preserve"> DATE  \@ "dd MMMM yyyy"  \* MERGEFORMAT </w:instrText>
    </w:r>
    <w:r w:rsidRPr="00FC1819">
      <w:fldChar w:fldCharType="separate"/>
    </w:r>
    <w:r w:rsidR="00017EE8">
      <w:t>17 April 2019</w:t>
    </w:r>
    <w:r w:rsidRPr="00FC1819">
      <w:fldChar w:fldCharType="end"/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2A94" w14:textId="77777777" w:rsidR="007B0C3E" w:rsidRDefault="007B0C3E" w:rsidP="009A74F2">
      <w:r>
        <w:separator/>
      </w:r>
    </w:p>
  </w:footnote>
  <w:footnote w:type="continuationSeparator" w:id="0">
    <w:p w14:paraId="1CC2EE88" w14:textId="77777777" w:rsidR="007B0C3E" w:rsidRDefault="007B0C3E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8C10" w14:textId="77777777" w:rsidR="00E15AF9" w:rsidRDefault="00E15AF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DE94D81" wp14:editId="1A4EFD38">
          <wp:simplePos x="0" y="0"/>
          <wp:positionH relativeFrom="page">
            <wp:posOffset>624840</wp:posOffset>
          </wp:positionH>
          <wp:positionV relativeFrom="paragraph">
            <wp:posOffset>-86360</wp:posOffset>
          </wp:positionV>
          <wp:extent cx="1317625" cy="17094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Z_Logo_Stacked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5" t="15760" r="18698" b="15764"/>
                  <a:stretch/>
                </pic:blipFill>
                <pic:spPr bwMode="auto">
                  <a:xfrm>
                    <a:off x="0" y="0"/>
                    <a:ext cx="1317625" cy="170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EAE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23D90657"/>
    <w:multiLevelType w:val="hybridMultilevel"/>
    <w:tmpl w:val="E72C0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41A"/>
    <w:multiLevelType w:val="hybridMultilevel"/>
    <w:tmpl w:val="9FE22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087"/>
    <w:multiLevelType w:val="hybridMultilevel"/>
    <w:tmpl w:val="84089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0F80"/>
    <w:multiLevelType w:val="hybridMultilevel"/>
    <w:tmpl w:val="B6568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3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52E72329"/>
    <w:multiLevelType w:val="hybridMultilevel"/>
    <w:tmpl w:val="11F06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7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8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91F69E9"/>
    <w:multiLevelType w:val="multilevel"/>
    <w:tmpl w:val="C6D2D92E"/>
    <w:numStyleLink w:val="Numbers"/>
  </w:abstractNum>
  <w:abstractNum w:abstractNumId="20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18"/>
  </w:num>
  <w:num w:numId="7">
    <w:abstractNumId w:val="5"/>
  </w:num>
  <w:num w:numId="8">
    <w:abstractNumId w:val="5"/>
  </w:num>
  <w:num w:numId="9">
    <w:abstractNumId w:val="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20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  <w:num w:numId="20">
    <w:abstractNumId w:val="17"/>
  </w:num>
  <w:num w:numId="21">
    <w:abstractNumId w:val="7"/>
  </w:num>
  <w:num w:numId="22">
    <w:abstractNumId w:val="9"/>
  </w:num>
  <w:num w:numId="23">
    <w:abstractNumId w:val="10"/>
  </w:num>
  <w:num w:numId="24">
    <w:abstractNumId w:val="14"/>
  </w:num>
  <w:num w:numId="25">
    <w:abstractNumId w:val="11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E"/>
    <w:rsid w:val="0000237F"/>
    <w:rsid w:val="000076DB"/>
    <w:rsid w:val="000149E9"/>
    <w:rsid w:val="00015BF2"/>
    <w:rsid w:val="00017EE8"/>
    <w:rsid w:val="00025952"/>
    <w:rsid w:val="00026BFE"/>
    <w:rsid w:val="00036C7D"/>
    <w:rsid w:val="00041C73"/>
    <w:rsid w:val="00054131"/>
    <w:rsid w:val="00056930"/>
    <w:rsid w:val="00056F29"/>
    <w:rsid w:val="0005774B"/>
    <w:rsid w:val="00060C7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5D2A"/>
    <w:rsid w:val="001176AD"/>
    <w:rsid w:val="00120052"/>
    <w:rsid w:val="00120820"/>
    <w:rsid w:val="00121284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E1487"/>
    <w:rsid w:val="001E1525"/>
    <w:rsid w:val="001F2471"/>
    <w:rsid w:val="001F3E98"/>
    <w:rsid w:val="001F6BBF"/>
    <w:rsid w:val="00201CD4"/>
    <w:rsid w:val="00201FA9"/>
    <w:rsid w:val="002020DA"/>
    <w:rsid w:val="002024C1"/>
    <w:rsid w:val="00204EAF"/>
    <w:rsid w:val="0021664F"/>
    <w:rsid w:val="002173B5"/>
    <w:rsid w:val="00226E4D"/>
    <w:rsid w:val="00231135"/>
    <w:rsid w:val="00233244"/>
    <w:rsid w:val="00235AA8"/>
    <w:rsid w:val="00241A28"/>
    <w:rsid w:val="00245B3B"/>
    <w:rsid w:val="0025011E"/>
    <w:rsid w:val="00252508"/>
    <w:rsid w:val="0025300A"/>
    <w:rsid w:val="00253019"/>
    <w:rsid w:val="002533B9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C6D98"/>
    <w:rsid w:val="002D10C2"/>
    <w:rsid w:val="002E00F2"/>
    <w:rsid w:val="002E6936"/>
    <w:rsid w:val="002E757E"/>
    <w:rsid w:val="002F2F4F"/>
    <w:rsid w:val="002F2FA5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2BDD"/>
    <w:rsid w:val="003F5500"/>
    <w:rsid w:val="003F5698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1662"/>
    <w:rsid w:val="004861B2"/>
    <w:rsid w:val="00491A29"/>
    <w:rsid w:val="004967C0"/>
    <w:rsid w:val="004A333B"/>
    <w:rsid w:val="004A3433"/>
    <w:rsid w:val="004A5C4B"/>
    <w:rsid w:val="004B2110"/>
    <w:rsid w:val="004B3F94"/>
    <w:rsid w:val="004B6693"/>
    <w:rsid w:val="004B6DA0"/>
    <w:rsid w:val="004C1986"/>
    <w:rsid w:val="004C2CCF"/>
    <w:rsid w:val="004C5BD9"/>
    <w:rsid w:val="004C75F1"/>
    <w:rsid w:val="004F25E3"/>
    <w:rsid w:val="004F73EA"/>
    <w:rsid w:val="005007A1"/>
    <w:rsid w:val="0050405D"/>
    <w:rsid w:val="00511233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309A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6ACF"/>
    <w:rsid w:val="00687484"/>
    <w:rsid w:val="00687E63"/>
    <w:rsid w:val="0069428D"/>
    <w:rsid w:val="00694B69"/>
    <w:rsid w:val="006D084E"/>
    <w:rsid w:val="006D1856"/>
    <w:rsid w:val="006D3CFB"/>
    <w:rsid w:val="006D52D9"/>
    <w:rsid w:val="006D5913"/>
    <w:rsid w:val="006E0B1F"/>
    <w:rsid w:val="006E3AD8"/>
    <w:rsid w:val="006F441C"/>
    <w:rsid w:val="006F62DD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75E1"/>
    <w:rsid w:val="007737B5"/>
    <w:rsid w:val="00783BEA"/>
    <w:rsid w:val="00792619"/>
    <w:rsid w:val="00797D9B"/>
    <w:rsid w:val="007A09DC"/>
    <w:rsid w:val="007A3540"/>
    <w:rsid w:val="007B0A17"/>
    <w:rsid w:val="007B0C3E"/>
    <w:rsid w:val="007C1B26"/>
    <w:rsid w:val="007E27BA"/>
    <w:rsid w:val="007E47F5"/>
    <w:rsid w:val="007E63CA"/>
    <w:rsid w:val="007F4DC7"/>
    <w:rsid w:val="0080331E"/>
    <w:rsid w:val="00805795"/>
    <w:rsid w:val="0080644A"/>
    <w:rsid w:val="00806DCF"/>
    <w:rsid w:val="0080790B"/>
    <w:rsid w:val="008115A0"/>
    <w:rsid w:val="008144C8"/>
    <w:rsid w:val="00816682"/>
    <w:rsid w:val="00817253"/>
    <w:rsid w:val="00822695"/>
    <w:rsid w:val="00830756"/>
    <w:rsid w:val="00834B4B"/>
    <w:rsid w:val="008358A7"/>
    <w:rsid w:val="008364EE"/>
    <w:rsid w:val="00841997"/>
    <w:rsid w:val="00844370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3A71"/>
    <w:rsid w:val="008D3DEE"/>
    <w:rsid w:val="008D4687"/>
    <w:rsid w:val="008D655C"/>
    <w:rsid w:val="008E0455"/>
    <w:rsid w:val="008E6283"/>
    <w:rsid w:val="008F2077"/>
    <w:rsid w:val="008F3222"/>
    <w:rsid w:val="008F5CCE"/>
    <w:rsid w:val="008F698D"/>
    <w:rsid w:val="00901CE1"/>
    <w:rsid w:val="00905854"/>
    <w:rsid w:val="00910474"/>
    <w:rsid w:val="009169E7"/>
    <w:rsid w:val="009170F5"/>
    <w:rsid w:val="009202F4"/>
    <w:rsid w:val="00920C33"/>
    <w:rsid w:val="0092654C"/>
    <w:rsid w:val="00930E7D"/>
    <w:rsid w:val="00934013"/>
    <w:rsid w:val="0094755D"/>
    <w:rsid w:val="00947CC0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90E"/>
    <w:rsid w:val="009C7FDD"/>
    <w:rsid w:val="009D128C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3825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3E9E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10B9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E324C"/>
    <w:rsid w:val="00CE4802"/>
    <w:rsid w:val="00CF59EE"/>
    <w:rsid w:val="00CF5B33"/>
    <w:rsid w:val="00CF6FB8"/>
    <w:rsid w:val="00D004D2"/>
    <w:rsid w:val="00D02E81"/>
    <w:rsid w:val="00D04F37"/>
    <w:rsid w:val="00D0741D"/>
    <w:rsid w:val="00D10EBE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39F2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26F3"/>
    <w:rsid w:val="00D83B15"/>
    <w:rsid w:val="00D872B5"/>
    <w:rsid w:val="00D87984"/>
    <w:rsid w:val="00D91C1C"/>
    <w:rsid w:val="00D94CF9"/>
    <w:rsid w:val="00D974D0"/>
    <w:rsid w:val="00DA0803"/>
    <w:rsid w:val="00DA2960"/>
    <w:rsid w:val="00DA6B59"/>
    <w:rsid w:val="00DB0D5A"/>
    <w:rsid w:val="00DB4A21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3671"/>
    <w:rsid w:val="00E15AF9"/>
    <w:rsid w:val="00E42435"/>
    <w:rsid w:val="00E44DA5"/>
    <w:rsid w:val="00E52895"/>
    <w:rsid w:val="00E72E84"/>
    <w:rsid w:val="00E80F07"/>
    <w:rsid w:val="00E92AD0"/>
    <w:rsid w:val="00E93609"/>
    <w:rsid w:val="00E9757D"/>
    <w:rsid w:val="00EA391B"/>
    <w:rsid w:val="00EA5E58"/>
    <w:rsid w:val="00EA69D8"/>
    <w:rsid w:val="00EB19B3"/>
    <w:rsid w:val="00EB4365"/>
    <w:rsid w:val="00EB58D2"/>
    <w:rsid w:val="00ED00A9"/>
    <w:rsid w:val="00EE1E64"/>
    <w:rsid w:val="00EE5068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4608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2622"/>
    <w:rsid w:val="00FB3B94"/>
    <w:rsid w:val="00FC1546"/>
    <w:rsid w:val="00FC1631"/>
    <w:rsid w:val="00FC1819"/>
    <w:rsid w:val="00FC1FA5"/>
    <w:rsid w:val="00FC4E61"/>
    <w:rsid w:val="00FD1159"/>
    <w:rsid w:val="00FD117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551F63"/>
  <w15:docId w15:val="{B7C5A6C1-FAD3-4BA2-9C27-B70FDEA4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customStyle="1" w:styleId="Line">
    <w:name w:val="Line"/>
    <w:basedOn w:val="Normal"/>
    <w:rsid w:val="005A309A"/>
    <w:pPr>
      <w:pBdr>
        <w:bottom w:val="single" w:sz="24" w:space="1" w:color="0069FF" w:themeColor="text2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37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44370"/>
    <w:rPr>
      <w:rFonts w:ascii="Calibri" w:hAnsi="Calibri" w:cs="Arial"/>
      <w:b/>
      <w:bCs/>
      <w:sz w:val="20"/>
      <w:szCs w:val="20"/>
    </w:rPr>
  </w:style>
  <w:style w:type="paragraph" w:styleId="Revision">
    <w:name w:val="Revision"/>
    <w:hidden/>
    <w:semiHidden/>
    <w:rsid w:val="00EB19B3"/>
    <w:pPr>
      <w:spacing w:after="0" w:line="240" w:lineRule="auto"/>
    </w:pPr>
    <w:rPr>
      <w:rFonts w:ascii="Calibri" w:hAnsi="Calibri" w:cs="Arial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01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omms.typeform.com/to/z9Xh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comms.typeform.com/to/z9Xhy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p-fs-01\Templates\Office2016\.Report%20Brief.dotx" TargetMode="External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3A13-C188-43F8-8B44-6DFB3BD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.Report Brief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Laban</dc:creator>
  <cp:keywords/>
  <dc:description/>
  <cp:lastModifiedBy>Shelley Pearce</cp:lastModifiedBy>
  <cp:revision>2</cp:revision>
  <cp:lastPrinted>2017-08-25T01:39:00Z</cp:lastPrinted>
  <dcterms:created xsi:type="dcterms:W3CDTF">2019-04-16T20:51:00Z</dcterms:created>
  <dcterms:modified xsi:type="dcterms:W3CDTF">2019-04-16T20:51:00Z</dcterms:modified>
</cp:coreProperties>
</file>