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34785" w14:textId="194ED3EA" w:rsidR="00F1518A" w:rsidRPr="005E40E5" w:rsidRDefault="00A13D9F" w:rsidP="0015632F">
      <w:pPr>
        <w:pStyle w:val="DocumentHeading"/>
      </w:pPr>
      <w:bookmarkStart w:id="0" w:name="_Toc463370221"/>
      <w:bookmarkStart w:id="1" w:name="_GoBack"/>
      <w:r>
        <w:t>rules review 2018</w:t>
      </w:r>
      <w:r w:rsidR="00134A2E">
        <w:t>-20</w:t>
      </w:r>
      <w:r>
        <w:t>19</w:t>
      </w:r>
    </w:p>
    <w:p w14:paraId="5F0B8C2F" w14:textId="708440A9" w:rsidR="00F1518A" w:rsidRPr="00933033" w:rsidRDefault="00C21742" w:rsidP="0015632F">
      <w:pPr>
        <w:pStyle w:val="DocumentSubheading"/>
        <w:rPr>
          <w:sz w:val="52"/>
          <w:szCs w:val="52"/>
        </w:rPr>
      </w:pPr>
      <w:r w:rsidRPr="00933033">
        <w:rPr>
          <w:sz w:val="52"/>
          <w:szCs w:val="52"/>
        </w:rPr>
        <w:t xml:space="preserve">Round two </w:t>
      </w:r>
      <w:r w:rsidR="00A13D9F" w:rsidRPr="00933033">
        <w:rPr>
          <w:sz w:val="52"/>
          <w:szCs w:val="52"/>
        </w:rPr>
        <w:t>discussion document</w:t>
      </w:r>
    </w:p>
    <w:bookmarkEnd w:id="0"/>
    <w:bookmarkEnd w:id="1"/>
    <w:p w14:paraId="590DE33B" w14:textId="0567ED4D" w:rsidR="00E15AF9" w:rsidRPr="005E40E5" w:rsidRDefault="0018335E" w:rsidP="00E15AF9">
      <w:pPr>
        <w:pStyle w:val="Intro"/>
      </w:pPr>
      <w:r>
        <w:t xml:space="preserve">We’re consulting with members on potential </w:t>
      </w:r>
      <w:r w:rsidR="00A13D9F">
        <w:t xml:space="preserve">changes to </w:t>
      </w:r>
      <w:r>
        <w:t>our</w:t>
      </w:r>
      <w:r w:rsidR="00551C5C">
        <w:t xml:space="preserve"> Rules</w:t>
      </w:r>
    </w:p>
    <w:p w14:paraId="321C034F" w14:textId="39B1EEC6" w:rsidR="00832941" w:rsidRPr="00180A46" w:rsidRDefault="00832941" w:rsidP="00F57282">
      <w:r w:rsidRPr="00180A46">
        <w:t>We’re reviewing our Rules. We have a vision that our Rules will be modern, streamlined and supportive of the way our Branches, Groups and members do business. Some of our current Rules are overly complex, unclear, or even inconsistent and, particularly for our Branches and Groups, make your jobs harder than they need to be.</w:t>
      </w:r>
    </w:p>
    <w:p w14:paraId="521262F2" w14:textId="263F3A13" w:rsidR="002E7F9B" w:rsidRDefault="006114E6" w:rsidP="00F57282">
      <w:r w:rsidRPr="00180A46">
        <w:t>In our first round of</w:t>
      </w:r>
      <w:r>
        <w:t xml:space="preserve"> consultation, we started with a clean slate</w:t>
      </w:r>
      <w:r w:rsidR="0018335E">
        <w:t xml:space="preserve">. We asked for </w:t>
      </w:r>
      <w:r>
        <w:t xml:space="preserve">high-level feedback from </w:t>
      </w:r>
      <w:r w:rsidR="0018335E">
        <w:t xml:space="preserve">members </w:t>
      </w:r>
      <w:r>
        <w:t xml:space="preserve">about the kinds of changes </w:t>
      </w:r>
      <w:r w:rsidR="00B306E8">
        <w:t xml:space="preserve">that </w:t>
      </w:r>
      <w:r>
        <w:t>would be useful to them. We also</w:t>
      </w:r>
      <w:r w:rsidR="0078339E">
        <w:t xml:space="preserve"> proactively sought input from B</w:t>
      </w:r>
      <w:r>
        <w:t>ranches, technical groups and other stakeholders. Conversations with those stakeholders and our wider membership will continue throughout the review process.</w:t>
      </w:r>
    </w:p>
    <w:p w14:paraId="3F6A6C6D" w14:textId="255FF971" w:rsidR="00937411" w:rsidRPr="00937411" w:rsidRDefault="00937411" w:rsidP="00937411">
      <w:pPr>
        <w:keepNext/>
        <w:spacing w:before="240" w:after="80" w:line="280" w:lineRule="exact"/>
        <w:rPr>
          <w:rFonts w:ascii="Arial Bold" w:hAnsi="Arial Bold"/>
          <w:caps/>
          <w:color w:val="0069FF" w:themeColor="accent1"/>
          <w:spacing w:val="-4"/>
          <w:sz w:val="25"/>
          <w:szCs w:val="25"/>
        </w:rPr>
      </w:pPr>
      <w:r w:rsidRPr="00937411">
        <w:rPr>
          <w:rFonts w:ascii="Arial Bold" w:hAnsi="Arial Bold"/>
          <w:caps/>
          <w:color w:val="0069FF" w:themeColor="accent1"/>
          <w:spacing w:val="-4"/>
          <w:sz w:val="25"/>
          <w:szCs w:val="25"/>
        </w:rPr>
        <w:t>FEEDBACK FROM ROUND ONE</w:t>
      </w:r>
    </w:p>
    <w:p w14:paraId="6F4CBA3F" w14:textId="320DB9F7" w:rsidR="007349C1" w:rsidRDefault="007349C1" w:rsidP="007349C1">
      <w:r>
        <w:t>We received</w:t>
      </w:r>
      <w:r w:rsidRPr="002877DC">
        <w:t xml:space="preserve"> two submissions from individual members</w:t>
      </w:r>
      <w:r>
        <w:t xml:space="preserve"> during the first round of consultation</w:t>
      </w:r>
      <w:r w:rsidRPr="002877DC">
        <w:t>.</w:t>
      </w:r>
      <w:r>
        <w:t xml:space="preserve"> One covered several issues relating to participation and representation, </w:t>
      </w:r>
      <w:r w:rsidRPr="002877DC">
        <w:t>including a call for remote or proxy voting at AGMs, wider consultation and use of referenda, use of preferential voting for all Board positions, and a potential change to</w:t>
      </w:r>
      <w:r w:rsidR="0078339E">
        <w:t xml:space="preserve"> governance structures to give B</w:t>
      </w:r>
      <w:r w:rsidRPr="002877DC">
        <w:t xml:space="preserve">ranches and general membership more control. </w:t>
      </w:r>
    </w:p>
    <w:p w14:paraId="6D91E4F7" w14:textId="56354D70" w:rsidR="007349C1" w:rsidRDefault="007349C1" w:rsidP="007349C1">
      <w:r>
        <w:t xml:space="preserve">Both submissions also commented on Engineering New Zealand’s complaints and disciplinary functions, asking for increased powers for investigating committees, and an increase in the maximum disciplinary fine for members and cost awards. </w:t>
      </w:r>
    </w:p>
    <w:p w14:paraId="1109CF18" w14:textId="67AC43A5" w:rsidR="007349C1" w:rsidRDefault="007349C1" w:rsidP="007349C1">
      <w:r>
        <w:t xml:space="preserve">We also received </w:t>
      </w:r>
      <w:r w:rsidRPr="002877DC">
        <w:t xml:space="preserve">some high-level comments from </w:t>
      </w:r>
      <w:r w:rsidR="0018335E">
        <w:t>t</w:t>
      </w:r>
      <w:r w:rsidRPr="002877DC">
        <w:t xml:space="preserve">echnical </w:t>
      </w:r>
      <w:r w:rsidR="0018335E">
        <w:t>g</w:t>
      </w:r>
      <w:r w:rsidRPr="002877DC">
        <w:t xml:space="preserve">roup representatives. Several </w:t>
      </w:r>
      <w:r w:rsidR="0078339E">
        <w:t>G</w:t>
      </w:r>
      <w:r w:rsidRPr="002877DC">
        <w:t xml:space="preserve">roups and Branches have indicated they </w:t>
      </w:r>
      <w:r w:rsidR="0018335E">
        <w:t xml:space="preserve">will </w:t>
      </w:r>
      <w:r w:rsidRPr="002877DC">
        <w:t>mak</w:t>
      </w:r>
      <w:r w:rsidR="0018335E">
        <w:t>e</w:t>
      </w:r>
      <w:r w:rsidRPr="002877DC">
        <w:t xml:space="preserve"> submissions after they have consult</w:t>
      </w:r>
      <w:r w:rsidR="0018335E">
        <w:t xml:space="preserve">ed </w:t>
      </w:r>
      <w:r w:rsidRPr="002877DC">
        <w:t>their constituents.</w:t>
      </w:r>
    </w:p>
    <w:p w14:paraId="61A9331F" w14:textId="25BBB11A" w:rsidR="002215E0" w:rsidRPr="00937411" w:rsidRDefault="0018335E" w:rsidP="00937411">
      <w:pPr>
        <w:keepNext/>
        <w:spacing w:before="240" w:after="80" w:line="280" w:lineRule="exact"/>
        <w:rPr>
          <w:rFonts w:ascii="Arial Bold" w:hAnsi="Arial Bold"/>
          <w:caps/>
          <w:color w:val="0069FF" w:themeColor="accent1"/>
          <w:spacing w:val="-4"/>
          <w:sz w:val="25"/>
          <w:szCs w:val="25"/>
        </w:rPr>
      </w:pPr>
      <w:r w:rsidRPr="00937411">
        <w:rPr>
          <w:rFonts w:ascii="Arial Bold" w:hAnsi="Arial Bold"/>
          <w:caps/>
          <w:color w:val="0069FF" w:themeColor="accent1"/>
          <w:spacing w:val="-4"/>
          <w:sz w:val="25"/>
          <w:szCs w:val="25"/>
        </w:rPr>
        <w:t>we’re now seeking further feedback</w:t>
      </w:r>
    </w:p>
    <w:p w14:paraId="331B22E0" w14:textId="702D8AD9" w:rsidR="006114E6" w:rsidRPr="006D0022" w:rsidRDefault="0018335E" w:rsidP="00F57282">
      <w:pPr>
        <w:rPr>
          <w:b/>
        </w:rPr>
      </w:pPr>
      <w:r>
        <w:t>I</w:t>
      </w:r>
      <w:r w:rsidR="007349C1">
        <w:t xml:space="preserve">t can be difficult to comment on the Rules </w:t>
      </w:r>
      <w:r>
        <w:t>with</w:t>
      </w:r>
      <w:r w:rsidR="00CD6B36">
        <w:t>out</w:t>
      </w:r>
      <w:r>
        <w:t xml:space="preserve"> having any alternatives to consider</w:t>
      </w:r>
      <w:r w:rsidR="007349C1">
        <w:t xml:space="preserve">. </w:t>
      </w:r>
      <w:r>
        <w:t>So</w:t>
      </w:r>
      <w:r w:rsidR="00933033">
        <w:t>,</w:t>
      </w:r>
      <w:r>
        <w:t xml:space="preserve"> we have taken </w:t>
      </w:r>
      <w:r w:rsidR="006114E6">
        <w:t xml:space="preserve">feedback </w:t>
      </w:r>
      <w:r>
        <w:t xml:space="preserve">from round one </w:t>
      </w:r>
      <w:r w:rsidR="006114E6">
        <w:t>and developed this discussion document</w:t>
      </w:r>
      <w:r>
        <w:t xml:space="preserve">, which seeks </w:t>
      </w:r>
      <w:r w:rsidR="006114E6">
        <w:t>more targeted submissions</w:t>
      </w:r>
      <w:r w:rsidR="002F3091">
        <w:t xml:space="preserve">. </w:t>
      </w:r>
      <w:r w:rsidR="002F3091" w:rsidRPr="006D0022">
        <w:rPr>
          <w:b/>
        </w:rPr>
        <w:t xml:space="preserve">This </w:t>
      </w:r>
      <w:r w:rsidR="00C21742" w:rsidRPr="006D0022">
        <w:rPr>
          <w:b/>
        </w:rPr>
        <w:t xml:space="preserve">second </w:t>
      </w:r>
      <w:r w:rsidR="002F3091" w:rsidRPr="006D0022">
        <w:rPr>
          <w:b/>
        </w:rPr>
        <w:t>round of consultation</w:t>
      </w:r>
      <w:r w:rsidR="006114E6" w:rsidRPr="006D0022">
        <w:rPr>
          <w:b/>
        </w:rPr>
        <w:t xml:space="preserve"> runs </w:t>
      </w:r>
      <w:r w:rsidR="00933033" w:rsidRPr="006D0022">
        <w:rPr>
          <w:b/>
        </w:rPr>
        <w:t>until the end of July</w:t>
      </w:r>
      <w:r w:rsidR="006114E6" w:rsidRPr="006D0022">
        <w:rPr>
          <w:b/>
        </w:rPr>
        <w:t>.</w:t>
      </w:r>
    </w:p>
    <w:p w14:paraId="3315B375" w14:textId="3FEA85EF" w:rsidR="00F57282" w:rsidRDefault="006114E6" w:rsidP="002215E0">
      <w:r>
        <w:t xml:space="preserve">This document </w:t>
      </w:r>
      <w:r w:rsidR="007349C1">
        <w:t xml:space="preserve">describes the purpose and role of each Rule and </w:t>
      </w:r>
      <w:r>
        <w:t>sets out</w:t>
      </w:r>
      <w:r w:rsidR="00E766A5">
        <w:t xml:space="preserve"> possible changes to each section. From the feedback we receive, we will develop a draft set of revised Rules, which we will put out for further consultation later in the year.</w:t>
      </w:r>
      <w:r w:rsidR="00F57282" w:rsidRPr="005E40E5">
        <w:t xml:space="preserve"> </w:t>
      </w:r>
    </w:p>
    <w:p w14:paraId="02B57C92" w14:textId="0481AAA0" w:rsidR="007349C1" w:rsidRPr="002877DC" w:rsidRDefault="00C21742" w:rsidP="007349C1">
      <w:r>
        <w:lastRenderedPageBreak/>
        <w:t>W</w:t>
      </w:r>
      <w:r w:rsidR="007349C1">
        <w:t xml:space="preserve">e consulted on and updated </w:t>
      </w:r>
      <w:r w:rsidR="00C5083B">
        <w:t>most</w:t>
      </w:r>
      <w:r w:rsidR="007349C1">
        <w:t xml:space="preserve"> of our regulations last year with the changes to the membership pathway. However, n</w:t>
      </w:r>
      <w:r w:rsidR="007349C1" w:rsidRPr="002877DC">
        <w:t xml:space="preserve">o substantive changes were made to the Disciplinary Regulations </w:t>
      </w:r>
      <w:r w:rsidR="007349C1">
        <w:t>at that time</w:t>
      </w:r>
      <w:r w:rsidR="007349C1" w:rsidRPr="002877DC">
        <w:t xml:space="preserve">. </w:t>
      </w:r>
      <w:r w:rsidR="007349C1">
        <w:t>Given the feedback</w:t>
      </w:r>
      <w:r>
        <w:t xml:space="preserve"> received in round one</w:t>
      </w:r>
      <w:r w:rsidR="007349C1">
        <w:t>, w</w:t>
      </w:r>
      <w:r w:rsidR="007349C1" w:rsidRPr="002877DC">
        <w:t xml:space="preserve">e </w:t>
      </w:r>
      <w:r w:rsidR="007349C1">
        <w:t xml:space="preserve">will </w:t>
      </w:r>
      <w:r w:rsidR="007349C1" w:rsidRPr="002877DC">
        <w:t>review the Disciplinary Regulations con</w:t>
      </w:r>
      <w:r w:rsidR="007349C1">
        <w:t>currently with the Rules</w:t>
      </w:r>
      <w:r w:rsidR="007349C1" w:rsidRPr="002877DC">
        <w:t>.</w:t>
      </w:r>
    </w:p>
    <w:p w14:paraId="07789AE6" w14:textId="2BBE3146" w:rsidR="007349C1" w:rsidRDefault="007349C1" w:rsidP="007349C1">
      <w:r w:rsidRPr="002877DC">
        <w:t xml:space="preserve">We </w:t>
      </w:r>
      <w:r>
        <w:t>encourage you to consider the ways in which our Rules can work better for you</w:t>
      </w:r>
      <w:r w:rsidR="00C21742">
        <w:t xml:space="preserve">, </w:t>
      </w:r>
      <w:r>
        <w:t xml:space="preserve">and </w:t>
      </w:r>
      <w:r w:rsidR="00C21742">
        <w:t xml:space="preserve">for </w:t>
      </w:r>
      <w:r w:rsidR="0078339E">
        <w:t>your Groups and B</w:t>
      </w:r>
      <w:r>
        <w:t xml:space="preserve">ranches. These are your rules and they need to </w:t>
      </w:r>
      <w:r w:rsidR="00933033">
        <w:t>make</w:t>
      </w:r>
      <w:r w:rsidR="00C21742">
        <w:t xml:space="preserve"> sense </w:t>
      </w:r>
      <w:r>
        <w:t xml:space="preserve">for you. </w:t>
      </w:r>
      <w:r w:rsidR="00C21742">
        <w:t>Please c</w:t>
      </w:r>
      <w:r>
        <w:t xml:space="preserve">onsider </w:t>
      </w:r>
      <w:r w:rsidR="00C21742">
        <w:t xml:space="preserve">the potential </w:t>
      </w:r>
      <w:r>
        <w:t xml:space="preserve">options </w:t>
      </w:r>
      <w:r w:rsidR="00C21742">
        <w:t xml:space="preserve">below </w:t>
      </w:r>
      <w:r>
        <w:t>and put forward your views – we want to hear from you!</w:t>
      </w:r>
    </w:p>
    <w:p w14:paraId="18AE20C4" w14:textId="78939DAC" w:rsidR="001A7D4E" w:rsidRPr="00E76BDC" w:rsidRDefault="001A7D4E" w:rsidP="001A7D4E">
      <w:pPr>
        <w:pStyle w:val="Heading4"/>
        <w:spacing w:before="120"/>
        <w:rPr>
          <w:sz w:val="20"/>
        </w:rPr>
      </w:pPr>
      <w:r w:rsidRPr="00E76BDC">
        <w:rPr>
          <w:sz w:val="20"/>
        </w:rPr>
        <w:t xml:space="preserve">To provide your feedback you can either complete an </w:t>
      </w:r>
      <w:hyperlink r:id="rId8" w:history="1">
        <w:r w:rsidRPr="00765A6C">
          <w:rPr>
            <w:rStyle w:val="Hyperlink"/>
            <w:sz w:val="20"/>
          </w:rPr>
          <w:t>online survey</w:t>
        </w:r>
      </w:hyperlink>
      <w:r w:rsidRPr="00E76BDC">
        <w:rPr>
          <w:sz w:val="20"/>
        </w:rPr>
        <w:t xml:space="preserve"> or add your comments in the highlighted sections below and email this document to </w:t>
      </w:r>
      <w:hyperlink r:id="rId9" w:history="1">
        <w:r w:rsidRPr="00E76BDC">
          <w:rPr>
            <w:rStyle w:val="Hyperlink"/>
            <w:sz w:val="20"/>
          </w:rPr>
          <w:t>hello@engineeringnz.org</w:t>
        </w:r>
      </w:hyperlink>
      <w:r w:rsidRPr="00E76BDC">
        <w:rPr>
          <w:sz w:val="20"/>
        </w:rPr>
        <w:t xml:space="preserve">. </w:t>
      </w:r>
    </w:p>
    <w:p w14:paraId="3E2444DB" w14:textId="77777777" w:rsidR="00091227" w:rsidRPr="00937411" w:rsidRDefault="00091227" w:rsidP="00937411">
      <w:pPr>
        <w:keepNext/>
        <w:spacing w:before="240" w:after="80" w:line="280" w:lineRule="exact"/>
        <w:rPr>
          <w:rFonts w:ascii="Arial Bold" w:hAnsi="Arial Bold"/>
          <w:caps/>
          <w:color w:val="0069FF" w:themeColor="accent1"/>
          <w:spacing w:val="-4"/>
          <w:sz w:val="25"/>
          <w:szCs w:val="25"/>
        </w:rPr>
      </w:pPr>
      <w:r w:rsidRPr="00937411">
        <w:rPr>
          <w:rFonts w:ascii="Arial Bold" w:hAnsi="Arial Bold"/>
          <w:caps/>
          <w:color w:val="0069FF" w:themeColor="accent1"/>
          <w:spacing w:val="-4"/>
          <w:sz w:val="25"/>
          <w:szCs w:val="25"/>
        </w:rPr>
        <w:t>Your details</w:t>
      </w:r>
    </w:p>
    <w:p w14:paraId="10726672" w14:textId="322808F0" w:rsidR="00091227" w:rsidRDefault="00091227" w:rsidP="00091227">
      <w:r>
        <w:t xml:space="preserve">You can provide us with an anonymous submission or you can give us your name and details. If you give us your name, we can provide you with specific feedback on your submission. </w:t>
      </w:r>
    </w:p>
    <w:p w14:paraId="0FD0D193" w14:textId="47B8B89C" w:rsidR="00091227" w:rsidRDefault="00091227" w:rsidP="00091227">
      <w:r>
        <w:t xml:space="preserve">We want our process to be as transparent as possible. A summary of all submissions received will be made available to </w:t>
      </w:r>
      <w:r w:rsidR="00C21742">
        <w:t>members</w:t>
      </w:r>
      <w:r>
        <w:t xml:space="preserve">, along with comments on what the key themes were and why certain suggestions can or can’t be incorporated. </w:t>
      </w:r>
    </w:p>
    <w:p w14:paraId="5904A3AE" w14:textId="0C2C8CD5" w:rsidR="00091227" w:rsidRDefault="00091227" w:rsidP="00091227">
      <w:r>
        <w:t xml:space="preserve">We want you to be able to be candid in your response. So, even if you give us your name, any reports made </w:t>
      </w:r>
      <w:r w:rsidR="00C21742">
        <w:t xml:space="preserve">available </w:t>
      </w:r>
      <w:r>
        <w:t xml:space="preserve">to the membership will be anonymous.  </w:t>
      </w:r>
    </w:p>
    <w:tbl>
      <w:tblPr>
        <w:tblStyle w:val="TableGrid"/>
        <w:tblW w:w="0" w:type="auto"/>
        <w:tblLook w:val="04A0" w:firstRow="1" w:lastRow="0" w:firstColumn="1" w:lastColumn="0" w:noHBand="0" w:noVBand="1"/>
      </w:tblPr>
      <w:tblGrid>
        <w:gridCol w:w="9638"/>
      </w:tblGrid>
      <w:tr w:rsidR="00C03CA8" w14:paraId="2EBF3102" w14:textId="77777777" w:rsidTr="00937411">
        <w:tc>
          <w:tcPr>
            <w:tcW w:w="9628" w:type="dxa"/>
            <w:tcBorders>
              <w:top w:val="nil"/>
              <w:left w:val="nil"/>
              <w:bottom w:val="nil"/>
              <w:right w:val="nil"/>
            </w:tcBorders>
            <w:shd w:val="clear" w:color="auto" w:fill="DADFE1"/>
          </w:tcPr>
          <w:tbl>
            <w:tblPr>
              <w:tblStyle w:val="TableGrid"/>
              <w:tblW w:w="9570" w:type="dxa"/>
              <w:tblCellSpacing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585"/>
            </w:tblGrid>
            <w:tr w:rsidR="00C03CA8" w14:paraId="4603AA9F" w14:textId="77777777" w:rsidTr="00C03CA8">
              <w:trPr>
                <w:tblCellSpacing w:w="42" w:type="dxa"/>
              </w:trPr>
              <w:tc>
                <w:tcPr>
                  <w:tcW w:w="1859" w:type="dxa"/>
                  <w:shd w:val="clear" w:color="auto" w:fill="auto"/>
                  <w:vAlign w:val="center"/>
                </w:tcPr>
                <w:p w14:paraId="5DDD70E7" w14:textId="77777777" w:rsidR="00C03CA8" w:rsidRPr="00C564ED" w:rsidRDefault="00C03CA8" w:rsidP="00C03CA8">
                  <w:pPr>
                    <w:pStyle w:val="Blockheading"/>
                    <w:ind w:left="-108"/>
                    <w:rPr>
                      <w:b w:val="0"/>
                      <w:i/>
                    </w:rPr>
                  </w:pPr>
                  <w:r w:rsidRPr="00C564ED">
                    <w:rPr>
                      <w:b w:val="0"/>
                      <w:i/>
                    </w:rPr>
                    <w:t>Name</w:t>
                  </w:r>
                </w:p>
              </w:tc>
              <w:tc>
                <w:tcPr>
                  <w:tcW w:w="7459" w:type="dxa"/>
                  <w:tcBorders>
                    <w:top w:val="single" w:sz="2" w:space="0" w:color="0069FF" w:themeColor="text2"/>
                    <w:left w:val="single" w:sz="2" w:space="0" w:color="0069FF" w:themeColor="text2"/>
                    <w:bottom w:val="single" w:sz="2" w:space="0" w:color="0069FF" w:themeColor="text2"/>
                    <w:right w:val="single" w:sz="2" w:space="0" w:color="0069FF" w:themeColor="text2"/>
                  </w:tcBorders>
                  <w:shd w:val="clear" w:color="auto" w:fill="auto"/>
                  <w:vAlign w:val="center"/>
                </w:tcPr>
                <w:p w14:paraId="13412A62" w14:textId="1C2141D7" w:rsidR="00C03CA8" w:rsidRDefault="00C03CA8" w:rsidP="00C03CA8">
                  <w:pPr>
                    <w:pStyle w:val="BodyText2"/>
                    <w:spacing w:before="60"/>
                    <w:rPr>
                      <w:lang w:eastAsia="zh-CN"/>
                    </w:rPr>
                  </w:pPr>
                </w:p>
              </w:tc>
            </w:tr>
            <w:tr w:rsidR="00C03CA8" w14:paraId="00C24400" w14:textId="77777777" w:rsidTr="00C03CA8">
              <w:trPr>
                <w:tblCellSpacing w:w="42" w:type="dxa"/>
              </w:trPr>
              <w:tc>
                <w:tcPr>
                  <w:tcW w:w="1859" w:type="dxa"/>
                  <w:shd w:val="clear" w:color="auto" w:fill="auto"/>
                  <w:vAlign w:val="center"/>
                </w:tcPr>
                <w:p w14:paraId="15B5785F" w14:textId="2EC2B241" w:rsidR="00C03CA8" w:rsidRPr="00C564ED" w:rsidRDefault="001164DA" w:rsidP="00C03CA8">
                  <w:pPr>
                    <w:pStyle w:val="Blockheading"/>
                    <w:ind w:left="-108"/>
                    <w:rPr>
                      <w:b w:val="0"/>
                      <w:i/>
                    </w:rPr>
                  </w:pPr>
                  <w:r>
                    <w:rPr>
                      <w:b w:val="0"/>
                      <w:i/>
                    </w:rPr>
                    <w:t>Membership</w:t>
                  </w:r>
                  <w:r w:rsidRPr="00C564ED">
                    <w:rPr>
                      <w:b w:val="0"/>
                      <w:i/>
                    </w:rPr>
                    <w:t xml:space="preserve"> </w:t>
                  </w:r>
                  <w:r>
                    <w:rPr>
                      <w:b w:val="0"/>
                      <w:i/>
                    </w:rPr>
                    <w:t xml:space="preserve">number </w:t>
                  </w:r>
                </w:p>
              </w:tc>
              <w:tc>
                <w:tcPr>
                  <w:tcW w:w="7459" w:type="dxa"/>
                  <w:tcBorders>
                    <w:top w:val="single" w:sz="2" w:space="0" w:color="0069FF" w:themeColor="text2"/>
                    <w:left w:val="single" w:sz="2" w:space="0" w:color="0069FF" w:themeColor="text2"/>
                    <w:bottom w:val="single" w:sz="2" w:space="0" w:color="0069FF" w:themeColor="text2"/>
                    <w:right w:val="single" w:sz="2" w:space="0" w:color="0069FF" w:themeColor="text2"/>
                  </w:tcBorders>
                  <w:shd w:val="clear" w:color="auto" w:fill="auto"/>
                  <w:vAlign w:val="center"/>
                </w:tcPr>
                <w:p w14:paraId="6DD7897C" w14:textId="77777777" w:rsidR="00C03CA8" w:rsidRDefault="00C03CA8" w:rsidP="00C03CA8">
                  <w:pPr>
                    <w:pStyle w:val="BodyText2"/>
                    <w:spacing w:before="60"/>
                    <w:rPr>
                      <w:lang w:eastAsia="zh-CN"/>
                    </w:rPr>
                  </w:pPr>
                </w:p>
              </w:tc>
            </w:tr>
            <w:tr w:rsidR="00C03CA8" w14:paraId="1C3ED1E0" w14:textId="77777777" w:rsidTr="00C03CA8">
              <w:trPr>
                <w:tblCellSpacing w:w="42" w:type="dxa"/>
              </w:trPr>
              <w:tc>
                <w:tcPr>
                  <w:tcW w:w="1859" w:type="dxa"/>
                  <w:shd w:val="clear" w:color="auto" w:fill="auto"/>
                  <w:vAlign w:val="center"/>
                </w:tcPr>
                <w:p w14:paraId="37B7617B" w14:textId="7E3D3B01" w:rsidR="00C03CA8" w:rsidRPr="00C564ED" w:rsidRDefault="001164DA" w:rsidP="00C03CA8">
                  <w:pPr>
                    <w:pStyle w:val="Blockheading"/>
                    <w:ind w:left="-108"/>
                    <w:rPr>
                      <w:b w:val="0"/>
                      <w:i/>
                    </w:rPr>
                  </w:pPr>
                  <w:r>
                    <w:rPr>
                      <w:b w:val="0"/>
                      <w:i/>
                    </w:rPr>
                    <w:t>Email</w:t>
                  </w:r>
                </w:p>
              </w:tc>
              <w:tc>
                <w:tcPr>
                  <w:tcW w:w="7459" w:type="dxa"/>
                  <w:tcBorders>
                    <w:top w:val="single" w:sz="2" w:space="0" w:color="0069FF" w:themeColor="text2"/>
                    <w:left w:val="single" w:sz="2" w:space="0" w:color="0069FF" w:themeColor="text2"/>
                    <w:bottom w:val="single" w:sz="2" w:space="0" w:color="0069FF" w:themeColor="text2"/>
                    <w:right w:val="single" w:sz="2" w:space="0" w:color="0069FF" w:themeColor="text2"/>
                  </w:tcBorders>
                  <w:shd w:val="clear" w:color="auto" w:fill="auto"/>
                  <w:vAlign w:val="center"/>
                </w:tcPr>
                <w:p w14:paraId="11238F58" w14:textId="77777777" w:rsidR="00C03CA8" w:rsidRDefault="00C03CA8" w:rsidP="00C03CA8">
                  <w:pPr>
                    <w:pStyle w:val="BodyText2"/>
                    <w:spacing w:before="60"/>
                  </w:pPr>
                </w:p>
              </w:tc>
            </w:tr>
          </w:tbl>
          <w:p w14:paraId="44ACA83E" w14:textId="1DD7E26D" w:rsidR="00C03CA8" w:rsidRDefault="0024051A" w:rsidP="00C564ED">
            <w:pPr>
              <w:pStyle w:val="ListBullet"/>
              <w:spacing w:after="120"/>
              <w:rPr>
                <w:i/>
              </w:rPr>
            </w:pPr>
            <w:sdt>
              <w:sdtPr>
                <w:id w:val="-1882779253"/>
                <w14:checkbox>
                  <w14:checked w14:val="0"/>
                  <w14:checkedState w14:val="2612" w14:font="MS Gothic"/>
                  <w14:uncheckedState w14:val="2610" w14:font="MS Gothic"/>
                </w14:checkbox>
              </w:sdtPr>
              <w:sdtEndPr/>
              <w:sdtContent>
                <w:r w:rsidR="00C03CA8">
                  <w:rPr>
                    <w:rFonts w:ascii="MS Gothic" w:eastAsia="MS Gothic" w:hAnsi="MS Gothic" w:hint="eastAsia"/>
                  </w:rPr>
                  <w:t>☐</w:t>
                </w:r>
              </w:sdtContent>
            </w:sdt>
            <w:r w:rsidR="00C03CA8">
              <w:t xml:space="preserve"> </w:t>
            </w:r>
            <w:r w:rsidR="005B2459" w:rsidRPr="005B2459">
              <w:rPr>
                <w:b/>
                <w:spacing w:val="20"/>
              </w:rPr>
              <w:t>::</w:t>
            </w:r>
            <w:r w:rsidR="00C03CA8">
              <w:t xml:space="preserve"> I want to receive specific feedback on my submission</w:t>
            </w:r>
          </w:p>
        </w:tc>
      </w:tr>
    </w:tbl>
    <w:p w14:paraId="54D533F7" w14:textId="0A7E6ECD" w:rsidR="00937411" w:rsidRDefault="00937411" w:rsidP="00937411"/>
    <w:sdt>
      <w:sdtPr>
        <w:rPr>
          <w:rFonts w:ascii="Calibri" w:eastAsiaTheme="minorHAnsi" w:hAnsi="Calibri" w:cs="Arial"/>
          <w:caps w:val="0"/>
          <w:color w:val="auto"/>
          <w:spacing w:val="0"/>
          <w:sz w:val="22"/>
          <w:lang w:val="en-NZ"/>
        </w:rPr>
        <w:id w:val="740374950"/>
        <w:docPartObj>
          <w:docPartGallery w:val="Table of Contents"/>
          <w:docPartUnique/>
        </w:docPartObj>
      </w:sdtPr>
      <w:sdtEndPr>
        <w:rPr>
          <w:b/>
          <w:bCs/>
          <w:noProof/>
        </w:rPr>
      </w:sdtEndPr>
      <w:sdtContent>
        <w:p w14:paraId="0A34CA35" w14:textId="7D46895E" w:rsidR="00937411" w:rsidRDefault="00937411">
          <w:pPr>
            <w:pStyle w:val="TOCHeading"/>
          </w:pPr>
          <w:r w:rsidRPr="00937411">
            <w:t>Contents</w:t>
          </w:r>
        </w:p>
        <w:p w14:paraId="63B6E382" w14:textId="1B657C27" w:rsidR="000B4D8E" w:rsidRDefault="00937411">
          <w:pPr>
            <w:pStyle w:val="TOC1"/>
            <w:rPr>
              <w:rFonts w:asciiTheme="minorHAnsi" w:eastAsiaTheme="minorEastAsia" w:hAnsiTheme="minorHAnsi" w:cstheme="minorBidi"/>
              <w:b w:val="0"/>
              <w:caps w:val="0"/>
              <w:color w:val="auto"/>
              <w:spacing w:val="0"/>
              <w:sz w:val="22"/>
              <w:lang w:eastAsia="en-NZ"/>
            </w:rPr>
          </w:pPr>
          <w:r>
            <w:rPr>
              <w:rFonts w:ascii="Arial" w:hAnsi="Arial"/>
              <w:b w:val="0"/>
              <w:color w:val="000000" w:themeColor="text1"/>
              <w:sz w:val="21"/>
              <w:szCs w:val="24"/>
            </w:rPr>
            <w:fldChar w:fldCharType="begin"/>
          </w:r>
          <w:r>
            <w:rPr>
              <w:rFonts w:ascii="Arial" w:hAnsi="Arial"/>
              <w:b w:val="0"/>
              <w:color w:val="000000" w:themeColor="text1"/>
              <w:sz w:val="21"/>
              <w:szCs w:val="24"/>
            </w:rPr>
            <w:instrText xml:space="preserve"> TOC \o "1-2" \h \z \u </w:instrText>
          </w:r>
          <w:r>
            <w:rPr>
              <w:rFonts w:ascii="Arial" w:hAnsi="Arial"/>
              <w:b w:val="0"/>
              <w:color w:val="000000" w:themeColor="text1"/>
              <w:sz w:val="21"/>
              <w:szCs w:val="24"/>
            </w:rPr>
            <w:fldChar w:fldCharType="separate"/>
          </w:r>
          <w:hyperlink w:anchor="_Toc514329922" w:history="1">
            <w:r w:rsidR="000B4D8E" w:rsidRPr="00A222E4">
              <w:rPr>
                <w:rStyle w:val="Hyperlink"/>
              </w:rPr>
              <w:t>Section I – Tenets</w:t>
            </w:r>
            <w:r w:rsidR="000B4D8E">
              <w:rPr>
                <w:webHidden/>
              </w:rPr>
              <w:tab/>
            </w:r>
            <w:r w:rsidR="000B4D8E">
              <w:rPr>
                <w:webHidden/>
              </w:rPr>
              <w:fldChar w:fldCharType="begin"/>
            </w:r>
            <w:r w:rsidR="000B4D8E">
              <w:rPr>
                <w:webHidden/>
              </w:rPr>
              <w:instrText xml:space="preserve"> PAGEREF _Toc514329922 \h </w:instrText>
            </w:r>
            <w:r w:rsidR="000B4D8E">
              <w:rPr>
                <w:webHidden/>
              </w:rPr>
            </w:r>
            <w:r w:rsidR="000B4D8E">
              <w:rPr>
                <w:webHidden/>
              </w:rPr>
              <w:fldChar w:fldCharType="separate"/>
            </w:r>
            <w:r w:rsidR="000B4D8E">
              <w:rPr>
                <w:webHidden/>
              </w:rPr>
              <w:t>4</w:t>
            </w:r>
            <w:r w:rsidR="000B4D8E">
              <w:rPr>
                <w:webHidden/>
              </w:rPr>
              <w:fldChar w:fldCharType="end"/>
            </w:r>
          </w:hyperlink>
        </w:p>
        <w:p w14:paraId="7A42E816" w14:textId="5EA8A984" w:rsidR="000B4D8E" w:rsidRDefault="0024051A">
          <w:pPr>
            <w:pStyle w:val="TOC2"/>
            <w:rPr>
              <w:rFonts w:asciiTheme="minorHAnsi" w:eastAsiaTheme="minorEastAsia" w:hAnsiTheme="minorHAnsi" w:cstheme="minorBidi"/>
              <w:b w:val="0"/>
              <w:color w:val="auto"/>
              <w:sz w:val="22"/>
              <w:szCs w:val="22"/>
              <w:lang w:eastAsia="en-NZ"/>
            </w:rPr>
          </w:pPr>
          <w:hyperlink w:anchor="_Toc514329923" w:history="1">
            <w:r w:rsidR="000B4D8E" w:rsidRPr="00A222E4">
              <w:rPr>
                <w:rStyle w:val="Hyperlink"/>
              </w:rPr>
              <w:t>Rule 1: Name, and Rule 2: Interpretation</w:t>
            </w:r>
            <w:r w:rsidR="000B4D8E">
              <w:rPr>
                <w:webHidden/>
              </w:rPr>
              <w:tab/>
            </w:r>
            <w:r w:rsidR="000B4D8E">
              <w:rPr>
                <w:webHidden/>
              </w:rPr>
              <w:fldChar w:fldCharType="begin"/>
            </w:r>
            <w:r w:rsidR="000B4D8E">
              <w:rPr>
                <w:webHidden/>
              </w:rPr>
              <w:instrText xml:space="preserve"> PAGEREF _Toc514329923 \h </w:instrText>
            </w:r>
            <w:r w:rsidR="000B4D8E">
              <w:rPr>
                <w:webHidden/>
              </w:rPr>
            </w:r>
            <w:r w:rsidR="000B4D8E">
              <w:rPr>
                <w:webHidden/>
              </w:rPr>
              <w:fldChar w:fldCharType="separate"/>
            </w:r>
            <w:r w:rsidR="000B4D8E">
              <w:rPr>
                <w:webHidden/>
              </w:rPr>
              <w:t>4</w:t>
            </w:r>
            <w:r w:rsidR="000B4D8E">
              <w:rPr>
                <w:webHidden/>
              </w:rPr>
              <w:fldChar w:fldCharType="end"/>
            </w:r>
          </w:hyperlink>
        </w:p>
        <w:p w14:paraId="73CE897A" w14:textId="61F17778" w:rsidR="000B4D8E" w:rsidRDefault="0024051A">
          <w:pPr>
            <w:pStyle w:val="TOC2"/>
            <w:rPr>
              <w:rFonts w:asciiTheme="minorHAnsi" w:eastAsiaTheme="minorEastAsia" w:hAnsiTheme="minorHAnsi" w:cstheme="minorBidi"/>
              <w:b w:val="0"/>
              <w:color w:val="auto"/>
              <w:sz w:val="22"/>
              <w:szCs w:val="22"/>
              <w:lang w:eastAsia="en-NZ"/>
            </w:rPr>
          </w:pPr>
          <w:hyperlink w:anchor="_Toc514329924" w:history="1">
            <w:r w:rsidR="000B4D8E" w:rsidRPr="00A222E4">
              <w:rPr>
                <w:rStyle w:val="Hyperlink"/>
              </w:rPr>
              <w:t>Rule 3: Object</w:t>
            </w:r>
            <w:r w:rsidR="000B4D8E">
              <w:rPr>
                <w:webHidden/>
              </w:rPr>
              <w:tab/>
            </w:r>
            <w:r w:rsidR="000B4D8E">
              <w:rPr>
                <w:webHidden/>
              </w:rPr>
              <w:fldChar w:fldCharType="begin"/>
            </w:r>
            <w:r w:rsidR="000B4D8E">
              <w:rPr>
                <w:webHidden/>
              </w:rPr>
              <w:instrText xml:space="preserve"> PAGEREF _Toc514329924 \h </w:instrText>
            </w:r>
            <w:r w:rsidR="000B4D8E">
              <w:rPr>
                <w:webHidden/>
              </w:rPr>
            </w:r>
            <w:r w:rsidR="000B4D8E">
              <w:rPr>
                <w:webHidden/>
              </w:rPr>
              <w:fldChar w:fldCharType="separate"/>
            </w:r>
            <w:r w:rsidR="000B4D8E">
              <w:rPr>
                <w:webHidden/>
              </w:rPr>
              <w:t>4</w:t>
            </w:r>
            <w:r w:rsidR="000B4D8E">
              <w:rPr>
                <w:webHidden/>
              </w:rPr>
              <w:fldChar w:fldCharType="end"/>
            </w:r>
          </w:hyperlink>
        </w:p>
        <w:p w14:paraId="557D0654" w14:textId="3B90D04D" w:rsidR="000B4D8E" w:rsidRDefault="0024051A">
          <w:pPr>
            <w:pStyle w:val="TOC2"/>
            <w:rPr>
              <w:rFonts w:asciiTheme="minorHAnsi" w:eastAsiaTheme="minorEastAsia" w:hAnsiTheme="minorHAnsi" w:cstheme="minorBidi"/>
              <w:b w:val="0"/>
              <w:color w:val="auto"/>
              <w:sz w:val="22"/>
              <w:szCs w:val="22"/>
              <w:lang w:eastAsia="en-NZ"/>
            </w:rPr>
          </w:pPr>
          <w:hyperlink w:anchor="_Toc514329925" w:history="1">
            <w:r w:rsidR="000B4D8E" w:rsidRPr="00A222E4">
              <w:rPr>
                <w:rStyle w:val="Hyperlink"/>
              </w:rPr>
              <w:t>Rule 4: Member obligations</w:t>
            </w:r>
            <w:r w:rsidR="000B4D8E">
              <w:rPr>
                <w:webHidden/>
              </w:rPr>
              <w:tab/>
            </w:r>
            <w:r w:rsidR="000B4D8E">
              <w:rPr>
                <w:webHidden/>
              </w:rPr>
              <w:fldChar w:fldCharType="begin"/>
            </w:r>
            <w:r w:rsidR="000B4D8E">
              <w:rPr>
                <w:webHidden/>
              </w:rPr>
              <w:instrText xml:space="preserve"> PAGEREF _Toc514329925 \h </w:instrText>
            </w:r>
            <w:r w:rsidR="000B4D8E">
              <w:rPr>
                <w:webHidden/>
              </w:rPr>
            </w:r>
            <w:r w:rsidR="000B4D8E">
              <w:rPr>
                <w:webHidden/>
              </w:rPr>
              <w:fldChar w:fldCharType="separate"/>
            </w:r>
            <w:r w:rsidR="000B4D8E">
              <w:rPr>
                <w:webHidden/>
              </w:rPr>
              <w:t>5</w:t>
            </w:r>
            <w:r w:rsidR="000B4D8E">
              <w:rPr>
                <w:webHidden/>
              </w:rPr>
              <w:fldChar w:fldCharType="end"/>
            </w:r>
          </w:hyperlink>
        </w:p>
        <w:p w14:paraId="3868ABD8" w14:textId="6D6C856E" w:rsidR="000B4D8E" w:rsidRDefault="0024051A">
          <w:pPr>
            <w:pStyle w:val="TOC1"/>
            <w:rPr>
              <w:rFonts w:asciiTheme="minorHAnsi" w:eastAsiaTheme="minorEastAsia" w:hAnsiTheme="minorHAnsi" w:cstheme="minorBidi"/>
              <w:b w:val="0"/>
              <w:caps w:val="0"/>
              <w:color w:val="auto"/>
              <w:spacing w:val="0"/>
              <w:sz w:val="22"/>
              <w:lang w:eastAsia="en-NZ"/>
            </w:rPr>
          </w:pPr>
          <w:hyperlink w:anchor="_Toc514329926" w:history="1">
            <w:r w:rsidR="000B4D8E" w:rsidRPr="00A222E4">
              <w:rPr>
                <w:rStyle w:val="Hyperlink"/>
              </w:rPr>
              <w:t>Section II – membership and awards</w:t>
            </w:r>
            <w:r w:rsidR="000B4D8E">
              <w:rPr>
                <w:webHidden/>
              </w:rPr>
              <w:tab/>
            </w:r>
            <w:r w:rsidR="000B4D8E">
              <w:rPr>
                <w:webHidden/>
              </w:rPr>
              <w:fldChar w:fldCharType="begin"/>
            </w:r>
            <w:r w:rsidR="000B4D8E">
              <w:rPr>
                <w:webHidden/>
              </w:rPr>
              <w:instrText xml:space="preserve"> PAGEREF _Toc514329926 \h </w:instrText>
            </w:r>
            <w:r w:rsidR="000B4D8E">
              <w:rPr>
                <w:webHidden/>
              </w:rPr>
            </w:r>
            <w:r w:rsidR="000B4D8E">
              <w:rPr>
                <w:webHidden/>
              </w:rPr>
              <w:fldChar w:fldCharType="separate"/>
            </w:r>
            <w:r w:rsidR="000B4D8E">
              <w:rPr>
                <w:webHidden/>
              </w:rPr>
              <w:t>6</w:t>
            </w:r>
            <w:r w:rsidR="000B4D8E">
              <w:rPr>
                <w:webHidden/>
              </w:rPr>
              <w:fldChar w:fldCharType="end"/>
            </w:r>
          </w:hyperlink>
        </w:p>
        <w:p w14:paraId="22954374" w14:textId="47B9DFC0" w:rsidR="000B4D8E" w:rsidRDefault="0024051A">
          <w:pPr>
            <w:pStyle w:val="TOC2"/>
            <w:rPr>
              <w:rFonts w:asciiTheme="minorHAnsi" w:eastAsiaTheme="minorEastAsia" w:hAnsiTheme="minorHAnsi" w:cstheme="minorBidi"/>
              <w:b w:val="0"/>
              <w:color w:val="auto"/>
              <w:sz w:val="22"/>
              <w:szCs w:val="22"/>
              <w:lang w:eastAsia="en-NZ"/>
            </w:rPr>
          </w:pPr>
          <w:hyperlink w:anchor="_Toc514329927" w:history="1">
            <w:r w:rsidR="000B4D8E" w:rsidRPr="00A222E4">
              <w:rPr>
                <w:rStyle w:val="Hyperlink"/>
              </w:rPr>
              <w:t>Rule 5: Membership classes and membership register, and Rule 6: Definition of Membership classes</w:t>
            </w:r>
            <w:r w:rsidR="000B4D8E">
              <w:rPr>
                <w:webHidden/>
              </w:rPr>
              <w:tab/>
            </w:r>
            <w:r w:rsidR="000B4D8E">
              <w:rPr>
                <w:webHidden/>
              </w:rPr>
              <w:fldChar w:fldCharType="begin"/>
            </w:r>
            <w:r w:rsidR="000B4D8E">
              <w:rPr>
                <w:webHidden/>
              </w:rPr>
              <w:instrText xml:space="preserve"> PAGEREF _Toc514329927 \h </w:instrText>
            </w:r>
            <w:r w:rsidR="000B4D8E">
              <w:rPr>
                <w:webHidden/>
              </w:rPr>
            </w:r>
            <w:r w:rsidR="000B4D8E">
              <w:rPr>
                <w:webHidden/>
              </w:rPr>
              <w:fldChar w:fldCharType="separate"/>
            </w:r>
            <w:r w:rsidR="000B4D8E">
              <w:rPr>
                <w:webHidden/>
              </w:rPr>
              <w:t>6</w:t>
            </w:r>
            <w:r w:rsidR="000B4D8E">
              <w:rPr>
                <w:webHidden/>
              </w:rPr>
              <w:fldChar w:fldCharType="end"/>
            </w:r>
          </w:hyperlink>
        </w:p>
        <w:p w14:paraId="534985A4" w14:textId="0FAEA799" w:rsidR="000B4D8E" w:rsidRDefault="0024051A">
          <w:pPr>
            <w:pStyle w:val="TOC2"/>
            <w:rPr>
              <w:rFonts w:asciiTheme="minorHAnsi" w:eastAsiaTheme="minorEastAsia" w:hAnsiTheme="minorHAnsi" w:cstheme="minorBidi"/>
              <w:b w:val="0"/>
              <w:color w:val="auto"/>
              <w:sz w:val="22"/>
              <w:szCs w:val="22"/>
              <w:lang w:eastAsia="en-NZ"/>
            </w:rPr>
          </w:pPr>
          <w:hyperlink w:anchor="_Toc514329928" w:history="1">
            <w:r w:rsidR="000B4D8E" w:rsidRPr="00A222E4">
              <w:rPr>
                <w:rStyle w:val="Hyperlink"/>
              </w:rPr>
              <w:t>Rule 7: Approval, resignation, suspension, removal and reinstatement of Engineering New Zealand members, and Rule 8: Entrance fees, rebates and annual subscriptions</w:t>
            </w:r>
            <w:r w:rsidR="000B4D8E">
              <w:rPr>
                <w:webHidden/>
              </w:rPr>
              <w:tab/>
            </w:r>
            <w:r w:rsidR="000B4D8E">
              <w:rPr>
                <w:webHidden/>
              </w:rPr>
              <w:fldChar w:fldCharType="begin"/>
            </w:r>
            <w:r w:rsidR="000B4D8E">
              <w:rPr>
                <w:webHidden/>
              </w:rPr>
              <w:instrText xml:space="preserve"> PAGEREF _Toc514329928 \h </w:instrText>
            </w:r>
            <w:r w:rsidR="000B4D8E">
              <w:rPr>
                <w:webHidden/>
              </w:rPr>
            </w:r>
            <w:r w:rsidR="000B4D8E">
              <w:rPr>
                <w:webHidden/>
              </w:rPr>
              <w:fldChar w:fldCharType="separate"/>
            </w:r>
            <w:r w:rsidR="000B4D8E">
              <w:rPr>
                <w:webHidden/>
              </w:rPr>
              <w:t>7</w:t>
            </w:r>
            <w:r w:rsidR="000B4D8E">
              <w:rPr>
                <w:webHidden/>
              </w:rPr>
              <w:fldChar w:fldCharType="end"/>
            </w:r>
          </w:hyperlink>
        </w:p>
        <w:p w14:paraId="4698CFE0" w14:textId="171F0A00" w:rsidR="000B4D8E" w:rsidRDefault="0024051A">
          <w:pPr>
            <w:pStyle w:val="TOC2"/>
            <w:rPr>
              <w:rFonts w:asciiTheme="minorHAnsi" w:eastAsiaTheme="minorEastAsia" w:hAnsiTheme="minorHAnsi" w:cstheme="minorBidi"/>
              <w:b w:val="0"/>
              <w:color w:val="auto"/>
              <w:sz w:val="22"/>
              <w:szCs w:val="22"/>
              <w:lang w:eastAsia="en-NZ"/>
            </w:rPr>
          </w:pPr>
          <w:hyperlink w:anchor="_Toc514329929" w:history="1">
            <w:r w:rsidR="000B4D8E" w:rsidRPr="00A222E4">
              <w:rPr>
                <w:rStyle w:val="Hyperlink"/>
              </w:rPr>
              <w:t>Rule 9: Rights of membership</w:t>
            </w:r>
            <w:r w:rsidR="000B4D8E">
              <w:rPr>
                <w:webHidden/>
              </w:rPr>
              <w:tab/>
            </w:r>
            <w:r w:rsidR="000B4D8E">
              <w:rPr>
                <w:webHidden/>
              </w:rPr>
              <w:fldChar w:fldCharType="begin"/>
            </w:r>
            <w:r w:rsidR="000B4D8E">
              <w:rPr>
                <w:webHidden/>
              </w:rPr>
              <w:instrText xml:space="preserve"> PAGEREF _Toc514329929 \h </w:instrText>
            </w:r>
            <w:r w:rsidR="000B4D8E">
              <w:rPr>
                <w:webHidden/>
              </w:rPr>
            </w:r>
            <w:r w:rsidR="000B4D8E">
              <w:rPr>
                <w:webHidden/>
              </w:rPr>
              <w:fldChar w:fldCharType="separate"/>
            </w:r>
            <w:r w:rsidR="000B4D8E">
              <w:rPr>
                <w:webHidden/>
              </w:rPr>
              <w:t>7</w:t>
            </w:r>
            <w:r w:rsidR="000B4D8E">
              <w:rPr>
                <w:webHidden/>
              </w:rPr>
              <w:fldChar w:fldCharType="end"/>
            </w:r>
          </w:hyperlink>
        </w:p>
        <w:p w14:paraId="6F6BA268" w14:textId="2033E444" w:rsidR="000B4D8E" w:rsidRDefault="0024051A">
          <w:pPr>
            <w:pStyle w:val="TOC2"/>
            <w:rPr>
              <w:rFonts w:asciiTheme="minorHAnsi" w:eastAsiaTheme="minorEastAsia" w:hAnsiTheme="minorHAnsi" w:cstheme="minorBidi"/>
              <w:b w:val="0"/>
              <w:color w:val="auto"/>
              <w:sz w:val="22"/>
              <w:szCs w:val="22"/>
              <w:lang w:eastAsia="en-NZ"/>
            </w:rPr>
          </w:pPr>
          <w:hyperlink w:anchor="_Toc514329930" w:history="1">
            <w:r w:rsidR="000B4D8E" w:rsidRPr="00A222E4">
              <w:rPr>
                <w:rStyle w:val="Hyperlink"/>
              </w:rPr>
              <w:t>Rule 10: Complaints on conduct of Engineering New Zealand members and discipline</w:t>
            </w:r>
            <w:r w:rsidR="000B4D8E">
              <w:rPr>
                <w:webHidden/>
              </w:rPr>
              <w:tab/>
            </w:r>
            <w:r w:rsidR="000B4D8E">
              <w:rPr>
                <w:webHidden/>
              </w:rPr>
              <w:fldChar w:fldCharType="begin"/>
            </w:r>
            <w:r w:rsidR="000B4D8E">
              <w:rPr>
                <w:webHidden/>
              </w:rPr>
              <w:instrText xml:space="preserve"> PAGEREF _Toc514329930 \h </w:instrText>
            </w:r>
            <w:r w:rsidR="000B4D8E">
              <w:rPr>
                <w:webHidden/>
              </w:rPr>
            </w:r>
            <w:r w:rsidR="000B4D8E">
              <w:rPr>
                <w:webHidden/>
              </w:rPr>
              <w:fldChar w:fldCharType="separate"/>
            </w:r>
            <w:r w:rsidR="000B4D8E">
              <w:rPr>
                <w:webHidden/>
              </w:rPr>
              <w:t>8</w:t>
            </w:r>
            <w:r w:rsidR="000B4D8E">
              <w:rPr>
                <w:webHidden/>
              </w:rPr>
              <w:fldChar w:fldCharType="end"/>
            </w:r>
          </w:hyperlink>
        </w:p>
        <w:p w14:paraId="0F426E6A" w14:textId="177A2E5F" w:rsidR="000B4D8E" w:rsidRDefault="0024051A">
          <w:pPr>
            <w:pStyle w:val="TOC2"/>
            <w:rPr>
              <w:rFonts w:asciiTheme="minorHAnsi" w:eastAsiaTheme="minorEastAsia" w:hAnsiTheme="minorHAnsi" w:cstheme="minorBidi"/>
              <w:b w:val="0"/>
              <w:color w:val="auto"/>
              <w:sz w:val="22"/>
              <w:szCs w:val="22"/>
              <w:lang w:eastAsia="en-NZ"/>
            </w:rPr>
          </w:pPr>
          <w:hyperlink w:anchor="_Toc514329931" w:history="1">
            <w:r w:rsidR="000B4D8E" w:rsidRPr="00A222E4">
              <w:rPr>
                <w:rStyle w:val="Hyperlink"/>
              </w:rPr>
              <w:t>Rule 11: Papers and articles, and Rule 12: Awards</w:t>
            </w:r>
            <w:r w:rsidR="000B4D8E">
              <w:rPr>
                <w:webHidden/>
              </w:rPr>
              <w:tab/>
            </w:r>
            <w:r w:rsidR="000B4D8E">
              <w:rPr>
                <w:webHidden/>
              </w:rPr>
              <w:fldChar w:fldCharType="begin"/>
            </w:r>
            <w:r w:rsidR="000B4D8E">
              <w:rPr>
                <w:webHidden/>
              </w:rPr>
              <w:instrText xml:space="preserve"> PAGEREF _Toc514329931 \h </w:instrText>
            </w:r>
            <w:r w:rsidR="000B4D8E">
              <w:rPr>
                <w:webHidden/>
              </w:rPr>
            </w:r>
            <w:r w:rsidR="000B4D8E">
              <w:rPr>
                <w:webHidden/>
              </w:rPr>
              <w:fldChar w:fldCharType="separate"/>
            </w:r>
            <w:r w:rsidR="000B4D8E">
              <w:rPr>
                <w:webHidden/>
              </w:rPr>
              <w:t>9</w:t>
            </w:r>
            <w:r w:rsidR="000B4D8E">
              <w:rPr>
                <w:webHidden/>
              </w:rPr>
              <w:fldChar w:fldCharType="end"/>
            </w:r>
          </w:hyperlink>
        </w:p>
        <w:p w14:paraId="02928B17" w14:textId="2268FABA" w:rsidR="000B4D8E" w:rsidRDefault="0024051A">
          <w:pPr>
            <w:pStyle w:val="TOC1"/>
            <w:rPr>
              <w:rFonts w:asciiTheme="minorHAnsi" w:eastAsiaTheme="minorEastAsia" w:hAnsiTheme="minorHAnsi" w:cstheme="minorBidi"/>
              <w:b w:val="0"/>
              <w:caps w:val="0"/>
              <w:color w:val="auto"/>
              <w:spacing w:val="0"/>
              <w:sz w:val="22"/>
              <w:lang w:eastAsia="en-NZ"/>
            </w:rPr>
          </w:pPr>
          <w:hyperlink w:anchor="_Toc514329932" w:history="1">
            <w:r w:rsidR="000B4D8E" w:rsidRPr="00A222E4">
              <w:rPr>
                <w:rStyle w:val="Hyperlink"/>
              </w:rPr>
              <w:t>Section III – governance and management</w:t>
            </w:r>
            <w:r w:rsidR="000B4D8E">
              <w:rPr>
                <w:webHidden/>
              </w:rPr>
              <w:tab/>
            </w:r>
            <w:r w:rsidR="000B4D8E">
              <w:rPr>
                <w:webHidden/>
              </w:rPr>
              <w:fldChar w:fldCharType="begin"/>
            </w:r>
            <w:r w:rsidR="000B4D8E">
              <w:rPr>
                <w:webHidden/>
              </w:rPr>
              <w:instrText xml:space="preserve"> PAGEREF _Toc514329932 \h </w:instrText>
            </w:r>
            <w:r w:rsidR="000B4D8E">
              <w:rPr>
                <w:webHidden/>
              </w:rPr>
            </w:r>
            <w:r w:rsidR="000B4D8E">
              <w:rPr>
                <w:webHidden/>
              </w:rPr>
              <w:fldChar w:fldCharType="separate"/>
            </w:r>
            <w:r w:rsidR="000B4D8E">
              <w:rPr>
                <w:webHidden/>
              </w:rPr>
              <w:t>10</w:t>
            </w:r>
            <w:r w:rsidR="000B4D8E">
              <w:rPr>
                <w:webHidden/>
              </w:rPr>
              <w:fldChar w:fldCharType="end"/>
            </w:r>
          </w:hyperlink>
        </w:p>
        <w:p w14:paraId="4AEE95C5" w14:textId="0598CB31" w:rsidR="000B4D8E" w:rsidRDefault="0024051A">
          <w:pPr>
            <w:pStyle w:val="TOC2"/>
            <w:rPr>
              <w:rFonts w:asciiTheme="minorHAnsi" w:eastAsiaTheme="minorEastAsia" w:hAnsiTheme="minorHAnsi" w:cstheme="minorBidi"/>
              <w:b w:val="0"/>
              <w:color w:val="auto"/>
              <w:sz w:val="22"/>
              <w:szCs w:val="22"/>
              <w:lang w:eastAsia="en-NZ"/>
            </w:rPr>
          </w:pPr>
          <w:hyperlink w:anchor="_Toc514329933" w:history="1">
            <w:r w:rsidR="000B4D8E" w:rsidRPr="00A222E4">
              <w:rPr>
                <w:rStyle w:val="Hyperlink"/>
              </w:rPr>
              <w:t>Rule 13: Composition, office tenure and elections of the Board</w:t>
            </w:r>
            <w:r w:rsidR="000B4D8E">
              <w:rPr>
                <w:webHidden/>
              </w:rPr>
              <w:tab/>
            </w:r>
            <w:r w:rsidR="000B4D8E">
              <w:rPr>
                <w:webHidden/>
              </w:rPr>
              <w:fldChar w:fldCharType="begin"/>
            </w:r>
            <w:r w:rsidR="000B4D8E">
              <w:rPr>
                <w:webHidden/>
              </w:rPr>
              <w:instrText xml:space="preserve"> PAGEREF _Toc514329933 \h </w:instrText>
            </w:r>
            <w:r w:rsidR="000B4D8E">
              <w:rPr>
                <w:webHidden/>
              </w:rPr>
            </w:r>
            <w:r w:rsidR="000B4D8E">
              <w:rPr>
                <w:webHidden/>
              </w:rPr>
              <w:fldChar w:fldCharType="separate"/>
            </w:r>
            <w:r w:rsidR="000B4D8E">
              <w:rPr>
                <w:webHidden/>
              </w:rPr>
              <w:t>10</w:t>
            </w:r>
            <w:r w:rsidR="000B4D8E">
              <w:rPr>
                <w:webHidden/>
              </w:rPr>
              <w:fldChar w:fldCharType="end"/>
            </w:r>
          </w:hyperlink>
        </w:p>
        <w:p w14:paraId="3DF48B0C" w14:textId="720589C4" w:rsidR="000B4D8E" w:rsidRDefault="0024051A">
          <w:pPr>
            <w:pStyle w:val="TOC2"/>
            <w:rPr>
              <w:rFonts w:asciiTheme="minorHAnsi" w:eastAsiaTheme="minorEastAsia" w:hAnsiTheme="minorHAnsi" w:cstheme="minorBidi"/>
              <w:b w:val="0"/>
              <w:color w:val="auto"/>
              <w:sz w:val="22"/>
              <w:szCs w:val="22"/>
              <w:lang w:eastAsia="en-NZ"/>
            </w:rPr>
          </w:pPr>
          <w:hyperlink w:anchor="_Toc514329934" w:history="1">
            <w:r w:rsidR="000B4D8E" w:rsidRPr="00A222E4">
              <w:rPr>
                <w:rStyle w:val="Hyperlink"/>
              </w:rPr>
              <w:t>Rule 14: Procedures, powers and duties of the Board, and Rule 15: Appointment and duties of the staff and the auditor</w:t>
            </w:r>
            <w:r w:rsidR="000B4D8E">
              <w:rPr>
                <w:webHidden/>
              </w:rPr>
              <w:tab/>
            </w:r>
            <w:r w:rsidR="000B4D8E">
              <w:rPr>
                <w:webHidden/>
              </w:rPr>
              <w:fldChar w:fldCharType="begin"/>
            </w:r>
            <w:r w:rsidR="000B4D8E">
              <w:rPr>
                <w:webHidden/>
              </w:rPr>
              <w:instrText xml:space="preserve"> PAGEREF _Toc514329934 \h </w:instrText>
            </w:r>
            <w:r w:rsidR="000B4D8E">
              <w:rPr>
                <w:webHidden/>
              </w:rPr>
            </w:r>
            <w:r w:rsidR="000B4D8E">
              <w:rPr>
                <w:webHidden/>
              </w:rPr>
              <w:fldChar w:fldCharType="separate"/>
            </w:r>
            <w:r w:rsidR="000B4D8E">
              <w:rPr>
                <w:webHidden/>
              </w:rPr>
              <w:t>11</w:t>
            </w:r>
            <w:r w:rsidR="000B4D8E">
              <w:rPr>
                <w:webHidden/>
              </w:rPr>
              <w:fldChar w:fldCharType="end"/>
            </w:r>
          </w:hyperlink>
        </w:p>
        <w:p w14:paraId="69872C17" w14:textId="5922F6F9" w:rsidR="000B4D8E" w:rsidRDefault="0024051A">
          <w:pPr>
            <w:pStyle w:val="TOC2"/>
            <w:rPr>
              <w:rFonts w:asciiTheme="minorHAnsi" w:eastAsiaTheme="minorEastAsia" w:hAnsiTheme="minorHAnsi" w:cstheme="minorBidi"/>
              <w:b w:val="0"/>
              <w:color w:val="auto"/>
              <w:sz w:val="22"/>
              <w:szCs w:val="22"/>
              <w:lang w:eastAsia="en-NZ"/>
            </w:rPr>
          </w:pPr>
          <w:hyperlink w:anchor="_Toc514329935" w:history="1">
            <w:r w:rsidR="000B4D8E" w:rsidRPr="00A222E4">
              <w:rPr>
                <w:rStyle w:val="Hyperlink"/>
              </w:rPr>
              <w:t>Rule 16: Annual General Meeting</w:t>
            </w:r>
            <w:r w:rsidR="000B4D8E">
              <w:rPr>
                <w:webHidden/>
              </w:rPr>
              <w:tab/>
            </w:r>
            <w:r w:rsidR="000B4D8E">
              <w:rPr>
                <w:webHidden/>
              </w:rPr>
              <w:fldChar w:fldCharType="begin"/>
            </w:r>
            <w:r w:rsidR="000B4D8E">
              <w:rPr>
                <w:webHidden/>
              </w:rPr>
              <w:instrText xml:space="preserve"> PAGEREF _Toc514329935 \h </w:instrText>
            </w:r>
            <w:r w:rsidR="000B4D8E">
              <w:rPr>
                <w:webHidden/>
              </w:rPr>
            </w:r>
            <w:r w:rsidR="000B4D8E">
              <w:rPr>
                <w:webHidden/>
              </w:rPr>
              <w:fldChar w:fldCharType="separate"/>
            </w:r>
            <w:r w:rsidR="000B4D8E">
              <w:rPr>
                <w:webHidden/>
              </w:rPr>
              <w:t>11</w:t>
            </w:r>
            <w:r w:rsidR="000B4D8E">
              <w:rPr>
                <w:webHidden/>
              </w:rPr>
              <w:fldChar w:fldCharType="end"/>
            </w:r>
          </w:hyperlink>
        </w:p>
        <w:p w14:paraId="01B35B4E" w14:textId="559EEFE9" w:rsidR="000B4D8E" w:rsidRDefault="0024051A">
          <w:pPr>
            <w:pStyle w:val="TOC2"/>
            <w:rPr>
              <w:rFonts w:asciiTheme="minorHAnsi" w:eastAsiaTheme="minorEastAsia" w:hAnsiTheme="minorHAnsi" w:cstheme="minorBidi"/>
              <w:b w:val="0"/>
              <w:color w:val="auto"/>
              <w:sz w:val="22"/>
              <w:szCs w:val="22"/>
              <w:lang w:eastAsia="en-NZ"/>
            </w:rPr>
          </w:pPr>
          <w:hyperlink w:anchor="_Toc514329936" w:history="1">
            <w:r w:rsidR="000B4D8E" w:rsidRPr="00A222E4">
              <w:rPr>
                <w:rStyle w:val="Hyperlink"/>
              </w:rPr>
              <w:t>Rule 17: Special General Meeting</w:t>
            </w:r>
            <w:r w:rsidR="000B4D8E">
              <w:rPr>
                <w:webHidden/>
              </w:rPr>
              <w:tab/>
            </w:r>
            <w:r w:rsidR="000B4D8E">
              <w:rPr>
                <w:webHidden/>
              </w:rPr>
              <w:fldChar w:fldCharType="begin"/>
            </w:r>
            <w:r w:rsidR="000B4D8E">
              <w:rPr>
                <w:webHidden/>
              </w:rPr>
              <w:instrText xml:space="preserve"> PAGEREF _Toc514329936 \h </w:instrText>
            </w:r>
            <w:r w:rsidR="000B4D8E">
              <w:rPr>
                <w:webHidden/>
              </w:rPr>
            </w:r>
            <w:r w:rsidR="000B4D8E">
              <w:rPr>
                <w:webHidden/>
              </w:rPr>
              <w:fldChar w:fldCharType="separate"/>
            </w:r>
            <w:r w:rsidR="000B4D8E">
              <w:rPr>
                <w:webHidden/>
              </w:rPr>
              <w:t>12</w:t>
            </w:r>
            <w:r w:rsidR="000B4D8E">
              <w:rPr>
                <w:webHidden/>
              </w:rPr>
              <w:fldChar w:fldCharType="end"/>
            </w:r>
          </w:hyperlink>
        </w:p>
        <w:p w14:paraId="58C276DB" w14:textId="79E1F02E" w:rsidR="000B4D8E" w:rsidRDefault="0024051A">
          <w:pPr>
            <w:pStyle w:val="TOC2"/>
            <w:rPr>
              <w:rFonts w:asciiTheme="minorHAnsi" w:eastAsiaTheme="minorEastAsia" w:hAnsiTheme="minorHAnsi" w:cstheme="minorBidi"/>
              <w:b w:val="0"/>
              <w:color w:val="auto"/>
              <w:sz w:val="22"/>
              <w:szCs w:val="22"/>
              <w:lang w:eastAsia="en-NZ"/>
            </w:rPr>
          </w:pPr>
          <w:hyperlink w:anchor="_Toc514329937" w:history="1">
            <w:r w:rsidR="000B4D8E" w:rsidRPr="00A222E4">
              <w:rPr>
                <w:rStyle w:val="Hyperlink"/>
              </w:rPr>
              <w:t>Rule 18: Voting at meetings</w:t>
            </w:r>
            <w:r w:rsidR="000B4D8E">
              <w:rPr>
                <w:webHidden/>
              </w:rPr>
              <w:tab/>
            </w:r>
            <w:r w:rsidR="000B4D8E">
              <w:rPr>
                <w:webHidden/>
              </w:rPr>
              <w:fldChar w:fldCharType="begin"/>
            </w:r>
            <w:r w:rsidR="000B4D8E">
              <w:rPr>
                <w:webHidden/>
              </w:rPr>
              <w:instrText xml:space="preserve"> PAGEREF _Toc514329937 \h </w:instrText>
            </w:r>
            <w:r w:rsidR="000B4D8E">
              <w:rPr>
                <w:webHidden/>
              </w:rPr>
            </w:r>
            <w:r w:rsidR="000B4D8E">
              <w:rPr>
                <w:webHidden/>
              </w:rPr>
              <w:fldChar w:fldCharType="separate"/>
            </w:r>
            <w:r w:rsidR="000B4D8E">
              <w:rPr>
                <w:webHidden/>
              </w:rPr>
              <w:t>13</w:t>
            </w:r>
            <w:r w:rsidR="000B4D8E">
              <w:rPr>
                <w:webHidden/>
              </w:rPr>
              <w:fldChar w:fldCharType="end"/>
            </w:r>
          </w:hyperlink>
        </w:p>
        <w:p w14:paraId="3756A041" w14:textId="1EDC6E3C" w:rsidR="000B4D8E" w:rsidRDefault="0024051A">
          <w:pPr>
            <w:pStyle w:val="TOC2"/>
            <w:rPr>
              <w:rFonts w:asciiTheme="minorHAnsi" w:eastAsiaTheme="minorEastAsia" w:hAnsiTheme="minorHAnsi" w:cstheme="minorBidi"/>
              <w:b w:val="0"/>
              <w:color w:val="auto"/>
              <w:sz w:val="22"/>
              <w:szCs w:val="22"/>
              <w:lang w:eastAsia="en-NZ"/>
            </w:rPr>
          </w:pPr>
          <w:hyperlink w:anchor="_Toc514329938" w:history="1">
            <w:r w:rsidR="000B4D8E" w:rsidRPr="00A222E4">
              <w:rPr>
                <w:rStyle w:val="Hyperlink"/>
              </w:rPr>
              <w:t>Rule 19: Referendum</w:t>
            </w:r>
            <w:r w:rsidR="000B4D8E">
              <w:rPr>
                <w:webHidden/>
              </w:rPr>
              <w:tab/>
            </w:r>
            <w:r w:rsidR="000B4D8E">
              <w:rPr>
                <w:webHidden/>
              </w:rPr>
              <w:fldChar w:fldCharType="begin"/>
            </w:r>
            <w:r w:rsidR="000B4D8E">
              <w:rPr>
                <w:webHidden/>
              </w:rPr>
              <w:instrText xml:space="preserve"> PAGEREF _Toc514329938 \h </w:instrText>
            </w:r>
            <w:r w:rsidR="000B4D8E">
              <w:rPr>
                <w:webHidden/>
              </w:rPr>
            </w:r>
            <w:r w:rsidR="000B4D8E">
              <w:rPr>
                <w:webHidden/>
              </w:rPr>
              <w:fldChar w:fldCharType="separate"/>
            </w:r>
            <w:r w:rsidR="000B4D8E">
              <w:rPr>
                <w:webHidden/>
              </w:rPr>
              <w:t>13</w:t>
            </w:r>
            <w:r w:rsidR="000B4D8E">
              <w:rPr>
                <w:webHidden/>
              </w:rPr>
              <w:fldChar w:fldCharType="end"/>
            </w:r>
          </w:hyperlink>
        </w:p>
        <w:p w14:paraId="114EAF4A" w14:textId="119D6C0B" w:rsidR="000B4D8E" w:rsidRDefault="0024051A">
          <w:pPr>
            <w:pStyle w:val="TOC2"/>
            <w:rPr>
              <w:rFonts w:asciiTheme="minorHAnsi" w:eastAsiaTheme="minorEastAsia" w:hAnsiTheme="minorHAnsi" w:cstheme="minorBidi"/>
              <w:b w:val="0"/>
              <w:color w:val="auto"/>
              <w:sz w:val="22"/>
              <w:szCs w:val="22"/>
              <w:lang w:eastAsia="en-NZ"/>
            </w:rPr>
          </w:pPr>
          <w:hyperlink w:anchor="_Toc514329939" w:history="1">
            <w:r w:rsidR="000B4D8E" w:rsidRPr="00A222E4">
              <w:rPr>
                <w:rStyle w:val="Hyperlink"/>
              </w:rPr>
              <w:t>Rule 20: Alterations of Rules, and Rule 21: Regulations</w:t>
            </w:r>
            <w:r w:rsidR="000B4D8E">
              <w:rPr>
                <w:webHidden/>
              </w:rPr>
              <w:tab/>
            </w:r>
            <w:r w:rsidR="000B4D8E">
              <w:rPr>
                <w:webHidden/>
              </w:rPr>
              <w:fldChar w:fldCharType="begin"/>
            </w:r>
            <w:r w:rsidR="000B4D8E">
              <w:rPr>
                <w:webHidden/>
              </w:rPr>
              <w:instrText xml:space="preserve"> PAGEREF _Toc514329939 \h </w:instrText>
            </w:r>
            <w:r w:rsidR="000B4D8E">
              <w:rPr>
                <w:webHidden/>
              </w:rPr>
            </w:r>
            <w:r w:rsidR="000B4D8E">
              <w:rPr>
                <w:webHidden/>
              </w:rPr>
              <w:fldChar w:fldCharType="separate"/>
            </w:r>
            <w:r w:rsidR="000B4D8E">
              <w:rPr>
                <w:webHidden/>
              </w:rPr>
              <w:t>14</w:t>
            </w:r>
            <w:r w:rsidR="000B4D8E">
              <w:rPr>
                <w:webHidden/>
              </w:rPr>
              <w:fldChar w:fldCharType="end"/>
            </w:r>
          </w:hyperlink>
        </w:p>
        <w:p w14:paraId="12A75CE9" w14:textId="520ED461" w:rsidR="000B4D8E" w:rsidRDefault="0024051A">
          <w:pPr>
            <w:pStyle w:val="TOC2"/>
            <w:rPr>
              <w:rFonts w:asciiTheme="minorHAnsi" w:eastAsiaTheme="minorEastAsia" w:hAnsiTheme="minorHAnsi" w:cstheme="minorBidi"/>
              <w:b w:val="0"/>
              <w:color w:val="auto"/>
              <w:sz w:val="22"/>
              <w:szCs w:val="22"/>
              <w:lang w:eastAsia="en-NZ"/>
            </w:rPr>
          </w:pPr>
          <w:hyperlink w:anchor="_Toc514329940" w:history="1">
            <w:r w:rsidR="000B4D8E" w:rsidRPr="00A222E4">
              <w:rPr>
                <w:rStyle w:val="Hyperlink"/>
              </w:rPr>
              <w:t>Rule 22: Property, Rule 23: Control and use of the common seal, and Rule 24: Winding-up</w:t>
            </w:r>
            <w:r w:rsidR="000B4D8E">
              <w:rPr>
                <w:webHidden/>
              </w:rPr>
              <w:tab/>
            </w:r>
            <w:r w:rsidR="000B4D8E">
              <w:rPr>
                <w:webHidden/>
              </w:rPr>
              <w:fldChar w:fldCharType="begin"/>
            </w:r>
            <w:r w:rsidR="000B4D8E">
              <w:rPr>
                <w:webHidden/>
              </w:rPr>
              <w:instrText xml:space="preserve"> PAGEREF _Toc514329940 \h </w:instrText>
            </w:r>
            <w:r w:rsidR="000B4D8E">
              <w:rPr>
                <w:webHidden/>
              </w:rPr>
            </w:r>
            <w:r w:rsidR="000B4D8E">
              <w:rPr>
                <w:webHidden/>
              </w:rPr>
              <w:fldChar w:fldCharType="separate"/>
            </w:r>
            <w:r w:rsidR="000B4D8E">
              <w:rPr>
                <w:webHidden/>
              </w:rPr>
              <w:t>15</w:t>
            </w:r>
            <w:r w:rsidR="000B4D8E">
              <w:rPr>
                <w:webHidden/>
              </w:rPr>
              <w:fldChar w:fldCharType="end"/>
            </w:r>
          </w:hyperlink>
        </w:p>
        <w:p w14:paraId="39A424DF" w14:textId="6495AB65" w:rsidR="000B4D8E" w:rsidRDefault="0024051A">
          <w:pPr>
            <w:pStyle w:val="TOC1"/>
            <w:rPr>
              <w:rFonts w:asciiTheme="minorHAnsi" w:eastAsiaTheme="minorEastAsia" w:hAnsiTheme="minorHAnsi" w:cstheme="minorBidi"/>
              <w:b w:val="0"/>
              <w:caps w:val="0"/>
              <w:color w:val="auto"/>
              <w:spacing w:val="0"/>
              <w:sz w:val="22"/>
              <w:lang w:eastAsia="en-NZ"/>
            </w:rPr>
          </w:pPr>
          <w:hyperlink w:anchor="_Toc514329941" w:history="1">
            <w:r w:rsidR="000B4D8E" w:rsidRPr="00A222E4">
              <w:rPr>
                <w:rStyle w:val="Hyperlink"/>
              </w:rPr>
              <w:t>Section Iv – subsidiary organisations</w:t>
            </w:r>
            <w:r w:rsidR="000B4D8E">
              <w:rPr>
                <w:webHidden/>
              </w:rPr>
              <w:tab/>
            </w:r>
            <w:r w:rsidR="000B4D8E">
              <w:rPr>
                <w:webHidden/>
              </w:rPr>
              <w:fldChar w:fldCharType="begin"/>
            </w:r>
            <w:r w:rsidR="000B4D8E">
              <w:rPr>
                <w:webHidden/>
              </w:rPr>
              <w:instrText xml:space="preserve"> PAGEREF _Toc514329941 \h </w:instrText>
            </w:r>
            <w:r w:rsidR="000B4D8E">
              <w:rPr>
                <w:webHidden/>
              </w:rPr>
            </w:r>
            <w:r w:rsidR="000B4D8E">
              <w:rPr>
                <w:webHidden/>
              </w:rPr>
              <w:fldChar w:fldCharType="separate"/>
            </w:r>
            <w:r w:rsidR="000B4D8E">
              <w:rPr>
                <w:webHidden/>
              </w:rPr>
              <w:t>15</w:t>
            </w:r>
            <w:r w:rsidR="000B4D8E">
              <w:rPr>
                <w:webHidden/>
              </w:rPr>
              <w:fldChar w:fldCharType="end"/>
            </w:r>
          </w:hyperlink>
        </w:p>
        <w:p w14:paraId="69274AC3" w14:textId="22E8B2D2" w:rsidR="000B4D8E" w:rsidRDefault="0024051A">
          <w:pPr>
            <w:pStyle w:val="TOC2"/>
            <w:rPr>
              <w:rFonts w:asciiTheme="minorHAnsi" w:eastAsiaTheme="minorEastAsia" w:hAnsiTheme="minorHAnsi" w:cstheme="minorBidi"/>
              <w:b w:val="0"/>
              <w:color w:val="auto"/>
              <w:sz w:val="22"/>
              <w:szCs w:val="22"/>
              <w:lang w:eastAsia="en-NZ"/>
            </w:rPr>
          </w:pPr>
          <w:hyperlink w:anchor="_Toc514329942" w:history="1">
            <w:r w:rsidR="000B4D8E" w:rsidRPr="00A222E4">
              <w:rPr>
                <w:rStyle w:val="Hyperlink"/>
              </w:rPr>
              <w:t>Rule 25: Branches</w:t>
            </w:r>
            <w:r w:rsidR="000B4D8E">
              <w:rPr>
                <w:webHidden/>
              </w:rPr>
              <w:tab/>
            </w:r>
            <w:r w:rsidR="000B4D8E">
              <w:rPr>
                <w:webHidden/>
              </w:rPr>
              <w:fldChar w:fldCharType="begin"/>
            </w:r>
            <w:r w:rsidR="000B4D8E">
              <w:rPr>
                <w:webHidden/>
              </w:rPr>
              <w:instrText xml:space="preserve"> PAGEREF _Toc514329942 \h </w:instrText>
            </w:r>
            <w:r w:rsidR="000B4D8E">
              <w:rPr>
                <w:webHidden/>
              </w:rPr>
            </w:r>
            <w:r w:rsidR="000B4D8E">
              <w:rPr>
                <w:webHidden/>
              </w:rPr>
              <w:fldChar w:fldCharType="separate"/>
            </w:r>
            <w:r w:rsidR="000B4D8E">
              <w:rPr>
                <w:webHidden/>
              </w:rPr>
              <w:t>15</w:t>
            </w:r>
            <w:r w:rsidR="000B4D8E">
              <w:rPr>
                <w:webHidden/>
              </w:rPr>
              <w:fldChar w:fldCharType="end"/>
            </w:r>
          </w:hyperlink>
        </w:p>
        <w:p w14:paraId="236C0D2F" w14:textId="67554B3E" w:rsidR="000B4D8E" w:rsidRDefault="0024051A">
          <w:pPr>
            <w:pStyle w:val="TOC2"/>
            <w:rPr>
              <w:rFonts w:asciiTheme="minorHAnsi" w:eastAsiaTheme="minorEastAsia" w:hAnsiTheme="minorHAnsi" w:cstheme="minorBidi"/>
              <w:b w:val="0"/>
              <w:color w:val="auto"/>
              <w:sz w:val="22"/>
              <w:szCs w:val="22"/>
              <w:lang w:eastAsia="en-NZ"/>
            </w:rPr>
          </w:pPr>
          <w:hyperlink w:anchor="_Toc514329943" w:history="1">
            <w:r w:rsidR="000B4D8E" w:rsidRPr="00A222E4">
              <w:rPr>
                <w:rStyle w:val="Hyperlink"/>
              </w:rPr>
              <w:t>Rule 26: Technical interest groups and special interest groups</w:t>
            </w:r>
            <w:r w:rsidR="000B4D8E">
              <w:rPr>
                <w:webHidden/>
              </w:rPr>
              <w:tab/>
            </w:r>
            <w:r w:rsidR="000B4D8E">
              <w:rPr>
                <w:webHidden/>
              </w:rPr>
              <w:fldChar w:fldCharType="begin"/>
            </w:r>
            <w:r w:rsidR="000B4D8E">
              <w:rPr>
                <w:webHidden/>
              </w:rPr>
              <w:instrText xml:space="preserve"> PAGEREF _Toc514329943 \h </w:instrText>
            </w:r>
            <w:r w:rsidR="000B4D8E">
              <w:rPr>
                <w:webHidden/>
              </w:rPr>
            </w:r>
            <w:r w:rsidR="000B4D8E">
              <w:rPr>
                <w:webHidden/>
              </w:rPr>
              <w:fldChar w:fldCharType="separate"/>
            </w:r>
            <w:r w:rsidR="000B4D8E">
              <w:rPr>
                <w:webHidden/>
              </w:rPr>
              <w:t>16</w:t>
            </w:r>
            <w:r w:rsidR="000B4D8E">
              <w:rPr>
                <w:webHidden/>
              </w:rPr>
              <w:fldChar w:fldCharType="end"/>
            </w:r>
          </w:hyperlink>
        </w:p>
        <w:p w14:paraId="03427E99" w14:textId="770D8558" w:rsidR="000B4D8E" w:rsidRDefault="0024051A">
          <w:pPr>
            <w:pStyle w:val="TOC2"/>
            <w:rPr>
              <w:rFonts w:asciiTheme="minorHAnsi" w:eastAsiaTheme="minorEastAsia" w:hAnsiTheme="minorHAnsi" w:cstheme="minorBidi"/>
              <w:b w:val="0"/>
              <w:color w:val="auto"/>
              <w:sz w:val="22"/>
              <w:szCs w:val="22"/>
              <w:lang w:eastAsia="en-NZ"/>
            </w:rPr>
          </w:pPr>
          <w:hyperlink w:anchor="_Toc514329944" w:history="1">
            <w:r w:rsidR="000B4D8E" w:rsidRPr="00A222E4">
              <w:rPr>
                <w:rStyle w:val="Hyperlink"/>
              </w:rPr>
              <w:t>Rule 27: Practice Colleges</w:t>
            </w:r>
            <w:r w:rsidR="000B4D8E">
              <w:rPr>
                <w:webHidden/>
              </w:rPr>
              <w:tab/>
            </w:r>
            <w:r w:rsidR="000B4D8E">
              <w:rPr>
                <w:webHidden/>
              </w:rPr>
              <w:fldChar w:fldCharType="begin"/>
            </w:r>
            <w:r w:rsidR="000B4D8E">
              <w:rPr>
                <w:webHidden/>
              </w:rPr>
              <w:instrText xml:space="preserve"> PAGEREF _Toc514329944 \h </w:instrText>
            </w:r>
            <w:r w:rsidR="000B4D8E">
              <w:rPr>
                <w:webHidden/>
              </w:rPr>
            </w:r>
            <w:r w:rsidR="000B4D8E">
              <w:rPr>
                <w:webHidden/>
              </w:rPr>
              <w:fldChar w:fldCharType="separate"/>
            </w:r>
            <w:r w:rsidR="000B4D8E">
              <w:rPr>
                <w:webHidden/>
              </w:rPr>
              <w:t>18</w:t>
            </w:r>
            <w:r w:rsidR="000B4D8E">
              <w:rPr>
                <w:webHidden/>
              </w:rPr>
              <w:fldChar w:fldCharType="end"/>
            </w:r>
          </w:hyperlink>
        </w:p>
        <w:p w14:paraId="28FF61BD" w14:textId="057FB6F5" w:rsidR="000B4D8E" w:rsidRDefault="0024051A">
          <w:pPr>
            <w:pStyle w:val="TOC2"/>
            <w:rPr>
              <w:rFonts w:asciiTheme="minorHAnsi" w:eastAsiaTheme="minorEastAsia" w:hAnsiTheme="minorHAnsi" w:cstheme="minorBidi"/>
              <w:b w:val="0"/>
              <w:color w:val="auto"/>
              <w:sz w:val="22"/>
              <w:szCs w:val="22"/>
              <w:lang w:eastAsia="en-NZ"/>
            </w:rPr>
          </w:pPr>
          <w:hyperlink w:anchor="_Toc514329945" w:history="1">
            <w:r w:rsidR="000B4D8E" w:rsidRPr="00A222E4">
              <w:rPr>
                <w:rStyle w:val="Hyperlink"/>
              </w:rPr>
              <w:t>Rule 28: Competence Registers</w:t>
            </w:r>
            <w:r w:rsidR="000B4D8E">
              <w:rPr>
                <w:webHidden/>
              </w:rPr>
              <w:tab/>
            </w:r>
            <w:r w:rsidR="000B4D8E">
              <w:rPr>
                <w:webHidden/>
              </w:rPr>
              <w:fldChar w:fldCharType="begin"/>
            </w:r>
            <w:r w:rsidR="000B4D8E">
              <w:rPr>
                <w:webHidden/>
              </w:rPr>
              <w:instrText xml:space="preserve"> PAGEREF _Toc514329945 \h </w:instrText>
            </w:r>
            <w:r w:rsidR="000B4D8E">
              <w:rPr>
                <w:webHidden/>
              </w:rPr>
            </w:r>
            <w:r w:rsidR="000B4D8E">
              <w:rPr>
                <w:webHidden/>
              </w:rPr>
              <w:fldChar w:fldCharType="separate"/>
            </w:r>
            <w:r w:rsidR="000B4D8E">
              <w:rPr>
                <w:webHidden/>
              </w:rPr>
              <w:t>18</w:t>
            </w:r>
            <w:r w:rsidR="000B4D8E">
              <w:rPr>
                <w:webHidden/>
              </w:rPr>
              <w:fldChar w:fldCharType="end"/>
            </w:r>
          </w:hyperlink>
        </w:p>
        <w:p w14:paraId="6855654E" w14:textId="50D71C31" w:rsidR="000B4D8E" w:rsidRDefault="0024051A">
          <w:pPr>
            <w:pStyle w:val="TOC2"/>
            <w:rPr>
              <w:rFonts w:asciiTheme="minorHAnsi" w:eastAsiaTheme="minorEastAsia" w:hAnsiTheme="minorHAnsi" w:cstheme="minorBidi"/>
              <w:b w:val="0"/>
              <w:color w:val="auto"/>
              <w:sz w:val="22"/>
              <w:szCs w:val="22"/>
              <w:lang w:eastAsia="en-NZ"/>
            </w:rPr>
          </w:pPr>
          <w:hyperlink w:anchor="_Toc514329946" w:history="1">
            <w:r w:rsidR="000B4D8E" w:rsidRPr="00A222E4">
              <w:rPr>
                <w:rStyle w:val="Hyperlink"/>
              </w:rPr>
              <w:t>Rule 29: Collaborating Technical Societies</w:t>
            </w:r>
            <w:r w:rsidR="000B4D8E">
              <w:rPr>
                <w:webHidden/>
              </w:rPr>
              <w:tab/>
            </w:r>
            <w:r w:rsidR="000B4D8E">
              <w:rPr>
                <w:webHidden/>
              </w:rPr>
              <w:fldChar w:fldCharType="begin"/>
            </w:r>
            <w:r w:rsidR="000B4D8E">
              <w:rPr>
                <w:webHidden/>
              </w:rPr>
              <w:instrText xml:space="preserve"> PAGEREF _Toc514329946 \h </w:instrText>
            </w:r>
            <w:r w:rsidR="000B4D8E">
              <w:rPr>
                <w:webHidden/>
              </w:rPr>
            </w:r>
            <w:r w:rsidR="000B4D8E">
              <w:rPr>
                <w:webHidden/>
              </w:rPr>
              <w:fldChar w:fldCharType="separate"/>
            </w:r>
            <w:r w:rsidR="000B4D8E">
              <w:rPr>
                <w:webHidden/>
              </w:rPr>
              <w:t>19</w:t>
            </w:r>
            <w:r w:rsidR="000B4D8E">
              <w:rPr>
                <w:webHidden/>
              </w:rPr>
              <w:fldChar w:fldCharType="end"/>
            </w:r>
          </w:hyperlink>
        </w:p>
        <w:p w14:paraId="2F1C436B" w14:textId="4B563BF7" w:rsidR="000B4D8E" w:rsidRDefault="0024051A">
          <w:pPr>
            <w:pStyle w:val="TOC2"/>
            <w:rPr>
              <w:rFonts w:asciiTheme="minorHAnsi" w:eastAsiaTheme="minorEastAsia" w:hAnsiTheme="minorHAnsi" w:cstheme="minorBidi"/>
              <w:b w:val="0"/>
              <w:color w:val="auto"/>
              <w:sz w:val="22"/>
              <w:szCs w:val="22"/>
              <w:lang w:eastAsia="en-NZ"/>
            </w:rPr>
          </w:pPr>
          <w:hyperlink w:anchor="_Toc514329947" w:history="1">
            <w:r w:rsidR="000B4D8E" w:rsidRPr="00A222E4">
              <w:rPr>
                <w:rStyle w:val="Hyperlink"/>
              </w:rPr>
              <w:t>Rule 30: Student Chapters and Student Engineers of New Zealand (SENZ)</w:t>
            </w:r>
            <w:r w:rsidR="000B4D8E">
              <w:rPr>
                <w:webHidden/>
              </w:rPr>
              <w:tab/>
            </w:r>
            <w:r w:rsidR="000B4D8E">
              <w:rPr>
                <w:webHidden/>
              </w:rPr>
              <w:fldChar w:fldCharType="begin"/>
            </w:r>
            <w:r w:rsidR="000B4D8E">
              <w:rPr>
                <w:webHidden/>
              </w:rPr>
              <w:instrText xml:space="preserve"> PAGEREF _Toc514329947 \h </w:instrText>
            </w:r>
            <w:r w:rsidR="000B4D8E">
              <w:rPr>
                <w:webHidden/>
              </w:rPr>
            </w:r>
            <w:r w:rsidR="000B4D8E">
              <w:rPr>
                <w:webHidden/>
              </w:rPr>
              <w:fldChar w:fldCharType="separate"/>
            </w:r>
            <w:r w:rsidR="000B4D8E">
              <w:rPr>
                <w:webHidden/>
              </w:rPr>
              <w:t>19</w:t>
            </w:r>
            <w:r w:rsidR="000B4D8E">
              <w:rPr>
                <w:webHidden/>
              </w:rPr>
              <w:fldChar w:fldCharType="end"/>
            </w:r>
          </w:hyperlink>
        </w:p>
        <w:p w14:paraId="6A5330CB" w14:textId="4E997F45" w:rsidR="000B4D8E" w:rsidRDefault="0024051A">
          <w:pPr>
            <w:pStyle w:val="TOC2"/>
            <w:rPr>
              <w:rFonts w:asciiTheme="minorHAnsi" w:eastAsiaTheme="minorEastAsia" w:hAnsiTheme="minorHAnsi" w:cstheme="minorBidi"/>
              <w:b w:val="0"/>
              <w:color w:val="auto"/>
              <w:sz w:val="22"/>
              <w:szCs w:val="22"/>
              <w:lang w:eastAsia="en-NZ"/>
            </w:rPr>
          </w:pPr>
          <w:hyperlink w:anchor="_Toc514329948" w:history="1">
            <w:r w:rsidR="000B4D8E" w:rsidRPr="00A222E4">
              <w:rPr>
                <w:rStyle w:val="Hyperlink"/>
              </w:rPr>
              <w:t>Rule 31: Academies</w:t>
            </w:r>
            <w:r w:rsidR="000B4D8E">
              <w:rPr>
                <w:webHidden/>
              </w:rPr>
              <w:tab/>
            </w:r>
            <w:r w:rsidR="000B4D8E">
              <w:rPr>
                <w:webHidden/>
              </w:rPr>
              <w:fldChar w:fldCharType="begin"/>
            </w:r>
            <w:r w:rsidR="000B4D8E">
              <w:rPr>
                <w:webHidden/>
              </w:rPr>
              <w:instrText xml:space="preserve"> PAGEREF _Toc514329948 \h </w:instrText>
            </w:r>
            <w:r w:rsidR="000B4D8E">
              <w:rPr>
                <w:webHidden/>
              </w:rPr>
            </w:r>
            <w:r w:rsidR="000B4D8E">
              <w:rPr>
                <w:webHidden/>
              </w:rPr>
              <w:fldChar w:fldCharType="separate"/>
            </w:r>
            <w:r w:rsidR="000B4D8E">
              <w:rPr>
                <w:webHidden/>
              </w:rPr>
              <w:t>20</w:t>
            </w:r>
            <w:r w:rsidR="000B4D8E">
              <w:rPr>
                <w:webHidden/>
              </w:rPr>
              <w:fldChar w:fldCharType="end"/>
            </w:r>
          </w:hyperlink>
        </w:p>
        <w:p w14:paraId="1483BC2F" w14:textId="70D2D30A" w:rsidR="000B4D8E" w:rsidRDefault="0024051A">
          <w:pPr>
            <w:pStyle w:val="TOC2"/>
            <w:rPr>
              <w:rFonts w:asciiTheme="minorHAnsi" w:eastAsiaTheme="minorEastAsia" w:hAnsiTheme="minorHAnsi" w:cstheme="minorBidi"/>
              <w:b w:val="0"/>
              <w:color w:val="auto"/>
              <w:sz w:val="22"/>
              <w:szCs w:val="22"/>
              <w:lang w:eastAsia="en-NZ"/>
            </w:rPr>
          </w:pPr>
          <w:hyperlink w:anchor="_Toc514329949" w:history="1">
            <w:r w:rsidR="000B4D8E" w:rsidRPr="00A222E4">
              <w:rPr>
                <w:rStyle w:val="Hyperlink"/>
              </w:rPr>
              <w:t>Rule 32: Emerging Professionals Groups and the Emerging Professionals Council</w:t>
            </w:r>
            <w:r w:rsidR="000B4D8E">
              <w:rPr>
                <w:webHidden/>
              </w:rPr>
              <w:tab/>
            </w:r>
            <w:r w:rsidR="000B4D8E">
              <w:rPr>
                <w:webHidden/>
              </w:rPr>
              <w:fldChar w:fldCharType="begin"/>
            </w:r>
            <w:r w:rsidR="000B4D8E">
              <w:rPr>
                <w:webHidden/>
              </w:rPr>
              <w:instrText xml:space="preserve"> PAGEREF _Toc514329949 \h </w:instrText>
            </w:r>
            <w:r w:rsidR="000B4D8E">
              <w:rPr>
                <w:webHidden/>
              </w:rPr>
            </w:r>
            <w:r w:rsidR="000B4D8E">
              <w:rPr>
                <w:webHidden/>
              </w:rPr>
              <w:fldChar w:fldCharType="separate"/>
            </w:r>
            <w:r w:rsidR="000B4D8E">
              <w:rPr>
                <w:webHidden/>
              </w:rPr>
              <w:t>20</w:t>
            </w:r>
            <w:r w:rsidR="000B4D8E">
              <w:rPr>
                <w:webHidden/>
              </w:rPr>
              <w:fldChar w:fldCharType="end"/>
            </w:r>
          </w:hyperlink>
        </w:p>
        <w:p w14:paraId="1CD701C9" w14:textId="1E6C6B52" w:rsidR="000B4D8E" w:rsidRDefault="0024051A">
          <w:pPr>
            <w:pStyle w:val="TOC1"/>
            <w:rPr>
              <w:rFonts w:asciiTheme="minorHAnsi" w:eastAsiaTheme="minorEastAsia" w:hAnsiTheme="minorHAnsi" w:cstheme="minorBidi"/>
              <w:b w:val="0"/>
              <w:caps w:val="0"/>
              <w:color w:val="auto"/>
              <w:spacing w:val="0"/>
              <w:sz w:val="22"/>
              <w:lang w:eastAsia="en-NZ"/>
            </w:rPr>
          </w:pPr>
          <w:hyperlink w:anchor="_Toc514329950" w:history="1">
            <w:r w:rsidR="000B4D8E" w:rsidRPr="00A222E4">
              <w:rPr>
                <w:rStyle w:val="Hyperlink"/>
              </w:rPr>
              <w:t>Section v – standing orders for meetings</w:t>
            </w:r>
            <w:r w:rsidR="000B4D8E">
              <w:rPr>
                <w:webHidden/>
              </w:rPr>
              <w:tab/>
            </w:r>
            <w:r w:rsidR="000B4D8E">
              <w:rPr>
                <w:webHidden/>
              </w:rPr>
              <w:fldChar w:fldCharType="begin"/>
            </w:r>
            <w:r w:rsidR="000B4D8E">
              <w:rPr>
                <w:webHidden/>
              </w:rPr>
              <w:instrText xml:space="preserve"> PAGEREF _Toc514329950 \h </w:instrText>
            </w:r>
            <w:r w:rsidR="000B4D8E">
              <w:rPr>
                <w:webHidden/>
              </w:rPr>
            </w:r>
            <w:r w:rsidR="000B4D8E">
              <w:rPr>
                <w:webHidden/>
              </w:rPr>
              <w:fldChar w:fldCharType="separate"/>
            </w:r>
            <w:r w:rsidR="000B4D8E">
              <w:rPr>
                <w:webHidden/>
              </w:rPr>
              <w:t>21</w:t>
            </w:r>
            <w:r w:rsidR="000B4D8E">
              <w:rPr>
                <w:webHidden/>
              </w:rPr>
              <w:fldChar w:fldCharType="end"/>
            </w:r>
          </w:hyperlink>
        </w:p>
        <w:p w14:paraId="013A1E57" w14:textId="1D80728A" w:rsidR="003C324E" w:rsidRDefault="00937411" w:rsidP="003C324E">
          <w:pPr>
            <w:rPr>
              <w:b/>
              <w:bCs/>
              <w:noProof/>
            </w:rPr>
          </w:pPr>
          <w:r>
            <w:rPr>
              <w:rFonts w:ascii="Arial" w:hAnsi="Arial"/>
              <w:b/>
              <w:noProof/>
              <w:color w:val="000000" w:themeColor="text1"/>
              <w:sz w:val="21"/>
              <w:szCs w:val="24"/>
            </w:rPr>
            <w:fldChar w:fldCharType="end"/>
          </w:r>
        </w:p>
      </w:sdtContent>
    </w:sdt>
    <w:p w14:paraId="7139D0CC" w14:textId="057C00DF" w:rsidR="00937411" w:rsidRPr="003C324E" w:rsidRDefault="00937411" w:rsidP="003C324E">
      <w:pPr>
        <w:rPr>
          <w:sz w:val="8"/>
          <w:lang w:val="en-US"/>
        </w:rPr>
      </w:pPr>
      <w:r>
        <w:br w:type="page"/>
      </w:r>
    </w:p>
    <w:p w14:paraId="62925F4D" w14:textId="12375EBA" w:rsidR="00F57282" w:rsidRPr="005E40E5" w:rsidRDefault="007349C1" w:rsidP="00937411">
      <w:pPr>
        <w:pStyle w:val="SectionHeading"/>
        <w:outlineLvl w:val="9"/>
      </w:pPr>
      <w:r>
        <w:lastRenderedPageBreak/>
        <w:t>possible</w:t>
      </w:r>
      <w:r w:rsidR="002215E0">
        <w:t xml:space="preserve"> rule changes </w:t>
      </w:r>
    </w:p>
    <w:p w14:paraId="4B088BD7" w14:textId="715AAAF0" w:rsidR="002E7F9B" w:rsidRDefault="007349C1" w:rsidP="00F57282">
      <w:r>
        <w:t xml:space="preserve">The proposals in this document </w:t>
      </w:r>
      <w:r w:rsidR="002215E0">
        <w:t xml:space="preserve">have been developed from the feedback received in our first round of consultation, and from discussions with our stakeholders. We are now seeking submissions from </w:t>
      </w:r>
      <w:r w:rsidR="00C21742">
        <w:t xml:space="preserve">members, </w:t>
      </w:r>
      <w:r w:rsidR="002215E0">
        <w:t xml:space="preserve">which will </w:t>
      </w:r>
      <w:r>
        <w:t xml:space="preserve">let </w:t>
      </w:r>
      <w:r w:rsidR="002215E0">
        <w:t xml:space="preserve">us to </w:t>
      </w:r>
      <w:r>
        <w:t xml:space="preserve">know which ideas </w:t>
      </w:r>
      <w:r w:rsidR="00EB0333">
        <w:t>members</w:t>
      </w:r>
      <w:r>
        <w:t xml:space="preserve"> support the most</w:t>
      </w:r>
      <w:r w:rsidR="002E7F9B">
        <w:t>.</w:t>
      </w:r>
      <w:r>
        <w:t xml:space="preserve"> </w:t>
      </w:r>
      <w:r w:rsidR="002E7F9B">
        <w:t>We’ll</w:t>
      </w:r>
      <w:r>
        <w:t xml:space="preserve"> </w:t>
      </w:r>
      <w:r w:rsidR="002215E0">
        <w:t xml:space="preserve">develop </w:t>
      </w:r>
      <w:r w:rsidR="002E7F9B">
        <w:t>those ideas</w:t>
      </w:r>
      <w:r>
        <w:t xml:space="preserve"> </w:t>
      </w:r>
      <w:r w:rsidR="002215E0">
        <w:t xml:space="preserve">in more detail to produce a draft set of revised Rules. </w:t>
      </w:r>
    </w:p>
    <w:p w14:paraId="245EF7F9" w14:textId="05E8B230" w:rsidR="00CC4F29" w:rsidRDefault="00BB5771" w:rsidP="00F57282">
      <w:r>
        <w:t>Some Rules have been grouped together where appropriate</w:t>
      </w:r>
      <w:r w:rsidR="002215E0">
        <w:t xml:space="preserve">. However, </w:t>
      </w:r>
      <w:r>
        <w:t>you are welcome to submit on any single Rule or group of Rules as you wish.</w:t>
      </w:r>
      <w:r w:rsidR="00F57282" w:rsidRPr="005E40E5">
        <w:t xml:space="preserve"> </w:t>
      </w:r>
    </w:p>
    <w:p w14:paraId="6A5BCD9E" w14:textId="62FED271" w:rsidR="00F57282" w:rsidRDefault="00CC4F29" w:rsidP="00F57282">
      <w:r>
        <w:t xml:space="preserve">The </w:t>
      </w:r>
      <w:r w:rsidR="007349C1">
        <w:t>proposals</w:t>
      </w:r>
      <w:r>
        <w:t xml:space="preserve"> in this paper are intended to help focus the discussion, and your feedback. However, the review is not limited to </w:t>
      </w:r>
      <w:r w:rsidR="007349C1">
        <w:t>these</w:t>
      </w:r>
      <w:r w:rsidR="002E7F9B">
        <w:t xml:space="preserve"> ideas</w:t>
      </w:r>
      <w:r>
        <w:t xml:space="preserve">. If you have alternative suggestions, we would like to hear them too. </w:t>
      </w:r>
    </w:p>
    <w:p w14:paraId="4008CF55" w14:textId="7D960CF7" w:rsidR="00937411" w:rsidRPr="00937411" w:rsidRDefault="00937411" w:rsidP="00937411">
      <w:pPr>
        <w:keepNext/>
        <w:rPr>
          <w:rFonts w:ascii="Arial" w:hAnsi="Arial"/>
          <w:color w:val="0069FF" w:themeColor="accent1"/>
          <w:spacing w:val="-15"/>
          <w:sz w:val="44"/>
          <w:szCs w:val="44"/>
        </w:rPr>
      </w:pPr>
      <w:r w:rsidRPr="00937411">
        <w:rPr>
          <w:rFonts w:ascii="Arial" w:hAnsi="Arial"/>
          <w:color w:val="0069FF" w:themeColor="accent1"/>
          <w:spacing w:val="-15"/>
          <w:sz w:val="44"/>
          <w:szCs w:val="44"/>
        </w:rPr>
        <w:t>GENERAL – LANGUAGE AND STYLE</w:t>
      </w:r>
    </w:p>
    <w:p w14:paraId="1FDFD650" w14:textId="3C666A4D" w:rsidR="00ED3ABD" w:rsidRDefault="002E7F9B" w:rsidP="00ED3ABD">
      <w:r>
        <w:t>This is an opportunity to</w:t>
      </w:r>
      <w:r w:rsidR="00ED3ABD">
        <w:t xml:space="preserve"> modernise the language, and simplify and streamline the Rules in all respects. Engineering New Zealand has a plain English policy. We want the Rules to be clear, concise and easily understood by all our members. As part of the Review</w:t>
      </w:r>
      <w:r w:rsidR="00C21742">
        <w:t>,</w:t>
      </w:r>
      <w:r w:rsidR="00ED3ABD">
        <w:t xml:space="preserve"> we propose </w:t>
      </w:r>
      <w:r w:rsidR="00C21742">
        <w:t xml:space="preserve">tidying </w:t>
      </w:r>
      <w:r w:rsidR="00ED3ABD">
        <w:t xml:space="preserve">up some parts of the Rules </w:t>
      </w:r>
      <w:r w:rsidR="00C21742">
        <w:t xml:space="preserve">that </w:t>
      </w:r>
      <w:r w:rsidR="00ED3ABD">
        <w:t>are either outdated, legalistic or ambiguous.</w:t>
      </w:r>
    </w:p>
    <w:p w14:paraId="692D7953" w14:textId="4B074FCF" w:rsidR="00ED3ABD" w:rsidRPr="002E4A73" w:rsidRDefault="00ED3ABD" w:rsidP="00ED3ABD">
      <w:r>
        <w:t>One example is the use of ‘he or she’ throughout the Rules. From a grammatical perspective this is overly wordy. A simple solution is to replace ‘he or she’ and ‘his or her’ with the more inclusive</w:t>
      </w:r>
      <w:r w:rsidR="00C21742">
        <w:t xml:space="preserve"> and commonly used</w:t>
      </w:r>
      <w:r>
        <w:t xml:space="preserve"> ‘they’ and ‘their’.</w:t>
      </w:r>
    </w:p>
    <w:p w14:paraId="5EEC0F26" w14:textId="77777777" w:rsidR="00F57282" w:rsidRPr="005E40E5" w:rsidRDefault="0085174A" w:rsidP="00937411">
      <w:pPr>
        <w:pStyle w:val="Heading1"/>
      </w:pPr>
      <w:bookmarkStart w:id="2" w:name="_Toc514329922"/>
      <w:r>
        <w:t>Section I</w:t>
      </w:r>
      <w:r w:rsidR="002215E0">
        <w:t xml:space="preserve"> – Tenets</w:t>
      </w:r>
      <w:bookmarkEnd w:id="2"/>
      <w:r w:rsidR="002215E0">
        <w:t xml:space="preserve"> </w:t>
      </w:r>
    </w:p>
    <w:p w14:paraId="210DFC19" w14:textId="77777777" w:rsidR="00F57282" w:rsidRPr="00C01D37" w:rsidRDefault="00C01D37" w:rsidP="00937411">
      <w:pPr>
        <w:pStyle w:val="Heading2"/>
      </w:pPr>
      <w:bookmarkStart w:id="3" w:name="_Toc514329923"/>
      <w:r w:rsidRPr="00C01D37">
        <w:t>Rule</w:t>
      </w:r>
      <w:r>
        <w:t xml:space="preserve"> 1</w:t>
      </w:r>
      <w:r w:rsidR="003A22DA">
        <w:t>: Name</w:t>
      </w:r>
      <w:r w:rsidR="00492813">
        <w:t>,</w:t>
      </w:r>
      <w:r>
        <w:t xml:space="preserve"> and</w:t>
      </w:r>
      <w:r w:rsidR="003A22DA">
        <w:t xml:space="preserve"> Rule</w:t>
      </w:r>
      <w:r>
        <w:t xml:space="preserve"> 2</w:t>
      </w:r>
      <w:r w:rsidR="003A22DA">
        <w:t>: Interpretation</w:t>
      </w:r>
      <w:bookmarkEnd w:id="3"/>
    </w:p>
    <w:p w14:paraId="44BA0AC3" w14:textId="5FD46A85" w:rsidR="00EB0333" w:rsidRDefault="00C01D37" w:rsidP="00F4527A">
      <w:r>
        <w:t xml:space="preserve">Our trading name became Engineering New Zealand in October 2017. </w:t>
      </w:r>
      <w:r w:rsidR="002E7F9B">
        <w:t>W</w:t>
      </w:r>
      <w:r>
        <w:t xml:space="preserve">e considered whether our legal name should also be changed, but for a variety of reasons we decided it should remain the Institution of Professional Engineers of New Zealand. As this issue has been </w:t>
      </w:r>
      <w:r w:rsidR="00C41B4E">
        <w:t xml:space="preserve">so recently traversed, we see no need to review Rule 1 again. Incidental changes may be required to Rule 2 – Interpretation, if there are changes or additions to any defined terms throughout the Rules.  </w:t>
      </w:r>
    </w:p>
    <w:tbl>
      <w:tblPr>
        <w:tblStyle w:val="TableGrid"/>
        <w:tblW w:w="0" w:type="auto"/>
        <w:tblLook w:val="04A0" w:firstRow="1" w:lastRow="0" w:firstColumn="1" w:lastColumn="0" w:noHBand="0" w:noVBand="1"/>
      </w:tblPr>
      <w:tblGrid>
        <w:gridCol w:w="9628"/>
      </w:tblGrid>
      <w:tr w:rsidR="001A7D4E" w14:paraId="28E3BBA9" w14:textId="77777777" w:rsidTr="001164DA">
        <w:tc>
          <w:tcPr>
            <w:tcW w:w="9628" w:type="dxa"/>
            <w:tcBorders>
              <w:top w:val="nil"/>
              <w:left w:val="nil"/>
              <w:bottom w:val="nil"/>
              <w:right w:val="nil"/>
            </w:tcBorders>
            <w:shd w:val="clear" w:color="auto" w:fill="DADFE1"/>
          </w:tcPr>
          <w:p w14:paraId="2145B795" w14:textId="3A7184BA" w:rsidR="001A7D4E" w:rsidRDefault="001A7D4E" w:rsidP="001A7D4E">
            <w:pPr>
              <w:spacing w:after="120" w:line="276" w:lineRule="auto"/>
            </w:pPr>
            <w:r>
              <w:t>Free text box for comment</w:t>
            </w:r>
          </w:p>
          <w:tbl>
            <w:tblPr>
              <w:tblStyle w:val="TableGrid"/>
              <w:tblW w:w="0" w:type="auto"/>
              <w:tblBorders>
                <w:top w:val="single" w:sz="4" w:space="0" w:color="0069FF" w:themeColor="accent1"/>
                <w:left w:val="single" w:sz="4" w:space="0" w:color="0069FF" w:themeColor="accent1"/>
                <w:bottom w:val="single" w:sz="4" w:space="0" w:color="0069FF" w:themeColor="accent1"/>
                <w:right w:val="single" w:sz="4" w:space="0" w:color="0069FF" w:themeColor="accent1"/>
                <w:insideH w:val="single" w:sz="4" w:space="0" w:color="0069FF" w:themeColor="accent1"/>
                <w:insideV w:val="single" w:sz="4" w:space="0" w:color="0069FF" w:themeColor="accent1"/>
              </w:tblBorders>
              <w:tblLook w:val="04A0" w:firstRow="1" w:lastRow="0" w:firstColumn="1" w:lastColumn="0" w:noHBand="0" w:noVBand="1"/>
            </w:tblPr>
            <w:tblGrid>
              <w:gridCol w:w="9402"/>
            </w:tblGrid>
            <w:tr w:rsidR="001A7D4E" w14:paraId="4CF58C81" w14:textId="77777777" w:rsidTr="001164DA">
              <w:trPr>
                <w:trHeight w:val="1134"/>
              </w:trPr>
              <w:tc>
                <w:tcPr>
                  <w:tcW w:w="9412" w:type="dxa"/>
                </w:tcPr>
                <w:p w14:paraId="0AA0915E" w14:textId="77777777" w:rsidR="001A7D4E" w:rsidRDefault="001A7D4E" w:rsidP="001A7D4E">
                  <w:pPr>
                    <w:spacing w:after="200" w:line="276" w:lineRule="auto"/>
                  </w:pPr>
                </w:p>
              </w:tc>
            </w:tr>
          </w:tbl>
          <w:p w14:paraId="7567C454" w14:textId="77777777" w:rsidR="001A7D4E" w:rsidRDefault="001A7D4E" w:rsidP="001164DA">
            <w:pPr>
              <w:pStyle w:val="blank"/>
              <w:rPr>
                <w:i/>
              </w:rPr>
            </w:pPr>
            <w:r>
              <w:t xml:space="preserve"> </w:t>
            </w:r>
          </w:p>
        </w:tc>
      </w:tr>
    </w:tbl>
    <w:p w14:paraId="7B04DECB" w14:textId="4BD85176" w:rsidR="00EB0333" w:rsidRDefault="00EB0333" w:rsidP="00937411">
      <w:pPr>
        <w:pStyle w:val="Heading2"/>
      </w:pPr>
      <w:bookmarkStart w:id="4" w:name="_Toc514329924"/>
      <w:r>
        <w:t>Rule 3: Object</w:t>
      </w:r>
      <w:bookmarkEnd w:id="4"/>
      <w:r>
        <w:t xml:space="preserve"> </w:t>
      </w:r>
    </w:p>
    <w:p w14:paraId="1A746273" w14:textId="1D0E4AE2" w:rsidR="00EB0333" w:rsidRDefault="002E7F9B" w:rsidP="00F4527A">
      <w:r>
        <w:t>T</w:t>
      </w:r>
      <w:r w:rsidR="00EB0333">
        <w:t>he Incorporated Societies Act 1908</w:t>
      </w:r>
      <w:r>
        <w:t xml:space="preserve"> requires us</w:t>
      </w:r>
      <w:r w:rsidR="00EB0333">
        <w:t xml:space="preserve"> to have a clear set of objects or purposes. These purposes guide what we stand for as an organisation, and what we do. An incorporated society can’t have an object that allows financial gain for members.  </w:t>
      </w:r>
    </w:p>
    <w:p w14:paraId="14A55545" w14:textId="5888827A" w:rsidR="00EB0333" w:rsidRDefault="00EB0333" w:rsidP="00F4527A">
      <w:r>
        <w:lastRenderedPageBreak/>
        <w:t>Our current objects are broad</w:t>
      </w:r>
      <w:r w:rsidR="00C5083B">
        <w:t>,</w:t>
      </w:r>
      <w:r>
        <w:t xml:space="preserve"> which allows flexibility in the work that we do to advance New Zealand’s engineering profession. </w:t>
      </w:r>
      <w:r w:rsidR="001A52C5">
        <w:t>All our activities</w:t>
      </w:r>
      <w:r w:rsidR="002E7F9B">
        <w:t xml:space="preserve"> </w:t>
      </w:r>
      <w:r w:rsidR="001A52C5">
        <w:t>fall broadly within these objects.</w:t>
      </w:r>
    </w:p>
    <w:p w14:paraId="72D1F3A4" w14:textId="2EFBB1B1" w:rsidR="008A5853" w:rsidRDefault="008A5853" w:rsidP="00F4527A">
      <w:r>
        <w:t xml:space="preserve">We could also look at </w:t>
      </w:r>
      <w:r w:rsidR="002E7F9B">
        <w:t xml:space="preserve">other </w:t>
      </w:r>
      <w:r>
        <w:t>option</w:t>
      </w:r>
      <w:r w:rsidR="002E7F9B">
        <w:t>s</w:t>
      </w:r>
      <w:r>
        <w:t>, such as objects that reflect the life</w:t>
      </w:r>
      <w:r w:rsidR="002E7F9B">
        <w:t xml:space="preserve"> </w:t>
      </w:r>
      <w:r>
        <w:t>cycle of our membership</w:t>
      </w:r>
      <w:r w:rsidR="002E7F9B">
        <w:t>:</w:t>
      </w:r>
      <w:r>
        <w:t xml:space="preserve">  engineering education, professional development, international alignment, developing and upholding professional standards. </w:t>
      </w:r>
    </w:p>
    <w:tbl>
      <w:tblPr>
        <w:tblStyle w:val="TableGrid"/>
        <w:tblW w:w="0" w:type="auto"/>
        <w:tblLook w:val="04A0" w:firstRow="1" w:lastRow="0" w:firstColumn="1" w:lastColumn="0" w:noHBand="0" w:noVBand="1"/>
      </w:tblPr>
      <w:tblGrid>
        <w:gridCol w:w="9628"/>
      </w:tblGrid>
      <w:tr w:rsidR="00C564ED" w14:paraId="22B4DCA2" w14:textId="77777777" w:rsidTr="00937411">
        <w:tc>
          <w:tcPr>
            <w:tcW w:w="9628" w:type="dxa"/>
            <w:tcBorders>
              <w:top w:val="nil"/>
              <w:left w:val="nil"/>
              <w:bottom w:val="nil"/>
              <w:right w:val="nil"/>
            </w:tcBorders>
            <w:shd w:val="clear" w:color="auto" w:fill="DADFE1"/>
          </w:tcPr>
          <w:p w14:paraId="5E510ABC" w14:textId="77777777" w:rsidR="00C564ED" w:rsidRPr="00F4527A" w:rsidRDefault="00C564ED" w:rsidP="00937411">
            <w:pPr>
              <w:keepNext/>
              <w:spacing w:after="120"/>
              <w:rPr>
                <w:i/>
              </w:rPr>
            </w:pPr>
            <w:r>
              <w:rPr>
                <w:i/>
              </w:rPr>
              <w:t>Tell us what you think</w:t>
            </w:r>
          </w:p>
          <w:p w14:paraId="6615AF67" w14:textId="347448BF" w:rsidR="00C564ED" w:rsidRDefault="0024051A" w:rsidP="00C724D5">
            <w:pPr>
              <w:pStyle w:val="ListBullet"/>
              <w:tabs>
                <w:tab w:val="left" w:pos="454"/>
              </w:tabs>
              <w:spacing w:after="120"/>
              <w:ind w:left="454" w:hanging="454"/>
            </w:pPr>
            <w:sdt>
              <w:sdtPr>
                <w:id w:val="111715441"/>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t xml:space="preserve"> </w:t>
            </w:r>
            <w:r w:rsidR="005B2459" w:rsidRPr="005B2459">
              <w:rPr>
                <w:b/>
                <w:spacing w:val="20"/>
              </w:rPr>
              <w:t>::</w:t>
            </w:r>
            <w:r w:rsidR="00C564ED">
              <w:t xml:space="preserve"> I think the objects should stay as they are</w:t>
            </w:r>
          </w:p>
          <w:p w14:paraId="68F6EBD7" w14:textId="1CA320E4" w:rsidR="00C564ED" w:rsidRDefault="0024051A" w:rsidP="00C724D5">
            <w:pPr>
              <w:pStyle w:val="ListBullet"/>
              <w:tabs>
                <w:tab w:val="left" w:pos="454"/>
              </w:tabs>
              <w:spacing w:after="120"/>
              <w:ind w:left="454" w:hanging="454"/>
            </w:pPr>
            <w:sdt>
              <w:sdtPr>
                <w:id w:val="737210675"/>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t xml:space="preserve"> </w:t>
            </w:r>
            <w:r w:rsidR="005B2459" w:rsidRPr="005B2459">
              <w:rPr>
                <w:b/>
                <w:spacing w:val="20"/>
              </w:rPr>
              <w:t>::</w:t>
            </w:r>
            <w:r w:rsidR="00C564ED">
              <w:t xml:space="preserve"> I think some other option</w:t>
            </w:r>
            <w:r w:rsidR="001164DA">
              <w:t>s</w:t>
            </w:r>
            <w:r w:rsidR="00C564ED">
              <w:t xml:space="preserve"> would be good</w:t>
            </w:r>
          </w:p>
          <w:p w14:paraId="63C286BF" w14:textId="59CEF99C" w:rsidR="00C564ED" w:rsidRDefault="00C564ED" w:rsidP="00EE1459">
            <w:pPr>
              <w:spacing w:before="200" w:after="120" w:line="276" w:lineRule="auto"/>
            </w:pPr>
            <w:r>
              <w:t>Free text box for comment</w:t>
            </w:r>
          </w:p>
          <w:tbl>
            <w:tblPr>
              <w:tblStyle w:val="TableGrid"/>
              <w:tblW w:w="0" w:type="auto"/>
              <w:tblBorders>
                <w:top w:val="single" w:sz="4" w:space="0" w:color="0069FF" w:themeColor="accent1"/>
                <w:left w:val="single" w:sz="4" w:space="0" w:color="0069FF" w:themeColor="accent1"/>
                <w:bottom w:val="single" w:sz="4" w:space="0" w:color="0069FF" w:themeColor="accent1"/>
                <w:right w:val="single" w:sz="4" w:space="0" w:color="0069FF" w:themeColor="accent1"/>
                <w:insideH w:val="single" w:sz="4" w:space="0" w:color="0069FF" w:themeColor="accent1"/>
                <w:insideV w:val="single" w:sz="4" w:space="0" w:color="0069FF" w:themeColor="accent1"/>
              </w:tblBorders>
              <w:tblLook w:val="04A0" w:firstRow="1" w:lastRow="0" w:firstColumn="1" w:lastColumn="0" w:noHBand="0" w:noVBand="1"/>
            </w:tblPr>
            <w:tblGrid>
              <w:gridCol w:w="9402"/>
            </w:tblGrid>
            <w:tr w:rsidR="00C564ED" w14:paraId="74B1C0EF" w14:textId="77777777" w:rsidTr="001A7D4E">
              <w:trPr>
                <w:trHeight w:val="1134"/>
              </w:trPr>
              <w:tc>
                <w:tcPr>
                  <w:tcW w:w="9412" w:type="dxa"/>
                </w:tcPr>
                <w:p w14:paraId="04881C49" w14:textId="34446B18" w:rsidR="009B7DF3" w:rsidRDefault="009B7DF3" w:rsidP="00C564ED">
                  <w:pPr>
                    <w:spacing w:after="200" w:line="276" w:lineRule="auto"/>
                  </w:pPr>
                </w:p>
              </w:tc>
            </w:tr>
          </w:tbl>
          <w:p w14:paraId="4F76FC2B" w14:textId="34031D4C" w:rsidR="00C564ED" w:rsidRDefault="00C564ED" w:rsidP="00C564ED">
            <w:pPr>
              <w:pStyle w:val="blank"/>
              <w:rPr>
                <w:i/>
              </w:rPr>
            </w:pPr>
            <w:r>
              <w:t xml:space="preserve"> </w:t>
            </w:r>
          </w:p>
        </w:tc>
      </w:tr>
    </w:tbl>
    <w:p w14:paraId="173E0CE0" w14:textId="6AE21B3F" w:rsidR="00EB0333" w:rsidRDefault="00EB0333" w:rsidP="00937411">
      <w:pPr>
        <w:pStyle w:val="Heading2"/>
      </w:pPr>
      <w:bookmarkStart w:id="5" w:name="_Toc514329925"/>
      <w:r>
        <w:t>Rule 4: Member obligations</w:t>
      </w:r>
      <w:bookmarkEnd w:id="5"/>
    </w:p>
    <w:p w14:paraId="6203933E" w14:textId="501EB70B" w:rsidR="008A5853" w:rsidRDefault="008A5853" w:rsidP="00F4527A">
      <w:r>
        <w:t xml:space="preserve">This Rule affects all members, and imposes some significant obligations. </w:t>
      </w:r>
      <w:r w:rsidR="002E7F9B">
        <w:t>T</w:t>
      </w:r>
      <w:r>
        <w:t xml:space="preserve">hese obligations distinguish you as a professional from engineers who are not members. We think the key obligations our members sign up to are the commitment to act ethically, competently, to stay up to date with their engineering knowledge and skills, and to </w:t>
      </w:r>
      <w:r w:rsidR="002E7F9B">
        <w:t>always</w:t>
      </w:r>
      <w:r>
        <w:t xml:space="preserve"> act in a way that reflects well on </w:t>
      </w:r>
      <w:r w:rsidR="002E7F9B">
        <w:t>our</w:t>
      </w:r>
      <w:r>
        <w:t xml:space="preserve"> membership. These are the obligations</w:t>
      </w:r>
      <w:r w:rsidR="002E7F9B">
        <w:t xml:space="preserve"> </w:t>
      </w:r>
      <w:r>
        <w:t xml:space="preserve">reflected in the current Rule 4. </w:t>
      </w:r>
    </w:p>
    <w:p w14:paraId="7F3C20D7" w14:textId="35B74794" w:rsidR="008A5853" w:rsidRDefault="008A5853" w:rsidP="00F4527A">
      <w:r>
        <w:t xml:space="preserve">We have not heard any concerns </w:t>
      </w:r>
      <w:r w:rsidR="002E7F9B">
        <w:t xml:space="preserve">from our members about </w:t>
      </w:r>
      <w:r>
        <w:t xml:space="preserve">these obligations, and we are not proposing any substantive changes. But, if you think there are other key obligations members should be held to, let us know. </w:t>
      </w:r>
    </w:p>
    <w:p w14:paraId="23BD06F5" w14:textId="08DA11BC" w:rsidR="008A5853" w:rsidRDefault="00CD3BCA" w:rsidP="00F4527A">
      <w:r>
        <w:t xml:space="preserve">We do think Rule 4.2, which relates to </w:t>
      </w:r>
      <w:r w:rsidR="002E7F9B">
        <w:t>e</w:t>
      </w:r>
      <w:r>
        <w:t xml:space="preserve">thical </w:t>
      </w:r>
      <w:r w:rsidR="002E7F9B">
        <w:t>o</w:t>
      </w:r>
      <w:r>
        <w:t xml:space="preserve">bligations, is </w:t>
      </w:r>
      <w:r w:rsidR="002E7F9B">
        <w:t>wordier</w:t>
      </w:r>
      <w:r>
        <w:t xml:space="preserve"> than it needs to be. But we don’t think the overall purpose, or the wording of the Code</w:t>
      </w:r>
      <w:r w:rsidR="002E7F9B">
        <w:t xml:space="preserve"> of Ethical Conduct</w:t>
      </w:r>
      <w:r>
        <w:t xml:space="preserve"> itself, should change. </w:t>
      </w:r>
    </w:p>
    <w:tbl>
      <w:tblPr>
        <w:tblStyle w:val="TableGrid"/>
        <w:tblW w:w="0" w:type="auto"/>
        <w:tblLook w:val="04A0" w:firstRow="1" w:lastRow="0" w:firstColumn="1" w:lastColumn="0" w:noHBand="0" w:noVBand="1"/>
      </w:tblPr>
      <w:tblGrid>
        <w:gridCol w:w="9628"/>
      </w:tblGrid>
      <w:tr w:rsidR="00C564ED" w14:paraId="399B3B39" w14:textId="77777777" w:rsidTr="00937411">
        <w:tc>
          <w:tcPr>
            <w:tcW w:w="9628" w:type="dxa"/>
            <w:tcBorders>
              <w:top w:val="nil"/>
              <w:left w:val="nil"/>
              <w:bottom w:val="nil"/>
              <w:right w:val="nil"/>
            </w:tcBorders>
            <w:shd w:val="clear" w:color="auto" w:fill="DADFE1"/>
          </w:tcPr>
          <w:p w14:paraId="1B4ABFAE" w14:textId="77777777" w:rsidR="00C564ED" w:rsidRPr="00F4527A" w:rsidRDefault="00C564ED" w:rsidP="00937411">
            <w:pPr>
              <w:spacing w:after="120"/>
              <w:rPr>
                <w:i/>
              </w:rPr>
            </w:pPr>
            <w:bookmarkStart w:id="6" w:name="_Toc463370227"/>
            <w:bookmarkStart w:id="7" w:name="_Toc467494795"/>
            <w:r>
              <w:rPr>
                <w:i/>
              </w:rPr>
              <w:t>Tell us what you think</w:t>
            </w:r>
          </w:p>
          <w:p w14:paraId="1DA832FB" w14:textId="2C47EC4D" w:rsidR="00C564ED" w:rsidRDefault="0024051A" w:rsidP="00C724D5">
            <w:pPr>
              <w:pStyle w:val="ListBullet"/>
              <w:tabs>
                <w:tab w:val="left" w:pos="454"/>
              </w:tabs>
              <w:spacing w:after="120"/>
              <w:ind w:left="454" w:hanging="454"/>
            </w:pPr>
            <w:sdt>
              <w:sdtPr>
                <w:id w:val="-759450392"/>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t xml:space="preserve"> </w:t>
            </w:r>
            <w:r w:rsidR="005B2459" w:rsidRPr="005B2459">
              <w:rPr>
                <w:b/>
                <w:spacing w:val="20"/>
              </w:rPr>
              <w:t>::</w:t>
            </w:r>
            <w:r w:rsidR="00C564ED">
              <w:t xml:space="preserve"> </w:t>
            </w:r>
            <w:r w:rsidR="00C724D5">
              <w:t>I think the member obligations should stay as they are</w:t>
            </w:r>
          </w:p>
          <w:p w14:paraId="272DD057" w14:textId="77777777" w:rsidR="00C724D5" w:rsidRDefault="0024051A" w:rsidP="00C724D5">
            <w:pPr>
              <w:pStyle w:val="ListBullet"/>
              <w:tabs>
                <w:tab w:val="left" w:pos="454"/>
              </w:tabs>
              <w:spacing w:after="120"/>
              <w:ind w:left="454" w:hanging="454"/>
            </w:pPr>
            <w:sdt>
              <w:sdtPr>
                <w:id w:val="178015294"/>
                <w14:checkbox>
                  <w14:checked w14:val="0"/>
                  <w14:checkedState w14:val="2612" w14:font="MS Gothic"/>
                  <w14:uncheckedState w14:val="2610" w14:font="MS Gothic"/>
                </w14:checkbox>
              </w:sdtPr>
              <w:sdtEndPr/>
              <w:sdtContent>
                <w:r w:rsidR="00C724D5">
                  <w:rPr>
                    <w:rFonts w:ascii="MS Gothic" w:eastAsia="MS Gothic" w:hAnsi="MS Gothic" w:hint="eastAsia"/>
                  </w:rPr>
                  <w:t>☐</w:t>
                </w:r>
              </w:sdtContent>
            </w:sdt>
            <w:r w:rsidR="00C724D5">
              <w:t xml:space="preserve"> </w:t>
            </w:r>
            <w:r w:rsidR="00C724D5" w:rsidRPr="005B2459">
              <w:rPr>
                <w:b/>
                <w:spacing w:val="20"/>
              </w:rPr>
              <w:t>::</w:t>
            </w:r>
            <w:r w:rsidR="00C724D5">
              <w:t xml:space="preserve"> I agree Rule 4.2 relating to ethical obligations should be streamlined</w:t>
            </w:r>
          </w:p>
          <w:p w14:paraId="58B88692" w14:textId="509BCFAA" w:rsidR="00C564ED" w:rsidRDefault="0024051A" w:rsidP="00C724D5">
            <w:pPr>
              <w:pStyle w:val="ListBullet"/>
              <w:tabs>
                <w:tab w:val="left" w:pos="454"/>
              </w:tabs>
              <w:spacing w:after="120"/>
              <w:ind w:left="454" w:hanging="454"/>
            </w:pPr>
            <w:sdt>
              <w:sdtPr>
                <w:id w:val="-1782868160"/>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t xml:space="preserve"> </w:t>
            </w:r>
            <w:r w:rsidR="005B2459" w:rsidRPr="005B2459">
              <w:rPr>
                <w:b/>
                <w:spacing w:val="20"/>
              </w:rPr>
              <w:t>::</w:t>
            </w:r>
            <w:r w:rsidR="00C564ED">
              <w:t xml:space="preserve"> </w:t>
            </w:r>
            <w:r w:rsidR="00C724D5">
              <w:t>I think there are additional member obligations that should be included</w:t>
            </w:r>
          </w:p>
          <w:p w14:paraId="267DC763" w14:textId="77777777" w:rsidR="001A7D4E" w:rsidRDefault="001A7D4E" w:rsidP="001A7D4E">
            <w:pPr>
              <w:spacing w:before="200" w:after="120" w:line="276" w:lineRule="auto"/>
            </w:pPr>
            <w:r>
              <w:t>Free text box for comment</w:t>
            </w:r>
          </w:p>
          <w:tbl>
            <w:tblPr>
              <w:tblStyle w:val="TableGrid"/>
              <w:tblW w:w="0" w:type="auto"/>
              <w:tblBorders>
                <w:top w:val="single" w:sz="4" w:space="0" w:color="0069FF" w:themeColor="accent1"/>
                <w:left w:val="single" w:sz="4" w:space="0" w:color="0069FF" w:themeColor="accent1"/>
                <w:bottom w:val="single" w:sz="4" w:space="0" w:color="0069FF" w:themeColor="accent1"/>
                <w:right w:val="single" w:sz="4" w:space="0" w:color="0069FF" w:themeColor="accent1"/>
                <w:insideH w:val="single" w:sz="4" w:space="0" w:color="0069FF" w:themeColor="accent1"/>
                <w:insideV w:val="single" w:sz="4" w:space="0" w:color="0069FF" w:themeColor="accent1"/>
              </w:tblBorders>
              <w:tblLook w:val="04A0" w:firstRow="1" w:lastRow="0" w:firstColumn="1" w:lastColumn="0" w:noHBand="0" w:noVBand="1"/>
            </w:tblPr>
            <w:tblGrid>
              <w:gridCol w:w="9402"/>
            </w:tblGrid>
            <w:tr w:rsidR="001A7D4E" w14:paraId="18BEDD9D" w14:textId="77777777" w:rsidTr="001164DA">
              <w:trPr>
                <w:trHeight w:val="1134"/>
              </w:trPr>
              <w:tc>
                <w:tcPr>
                  <w:tcW w:w="9412" w:type="dxa"/>
                </w:tcPr>
                <w:p w14:paraId="4256D890" w14:textId="77777777" w:rsidR="001A7D4E" w:rsidRDefault="001A7D4E" w:rsidP="001A7D4E">
                  <w:pPr>
                    <w:spacing w:after="200" w:line="276" w:lineRule="auto"/>
                  </w:pPr>
                </w:p>
              </w:tc>
            </w:tr>
          </w:tbl>
          <w:p w14:paraId="67D03557" w14:textId="77777777" w:rsidR="00C564ED" w:rsidRDefault="00C564ED" w:rsidP="00937411">
            <w:pPr>
              <w:pStyle w:val="blank"/>
              <w:rPr>
                <w:i/>
              </w:rPr>
            </w:pPr>
            <w:r>
              <w:t xml:space="preserve"> </w:t>
            </w:r>
          </w:p>
        </w:tc>
      </w:tr>
    </w:tbl>
    <w:p w14:paraId="2C7B3D64" w14:textId="77777777" w:rsidR="00EB0333" w:rsidRDefault="00EB0333" w:rsidP="00937411">
      <w:pPr>
        <w:pStyle w:val="Heading1"/>
      </w:pPr>
      <w:bookmarkStart w:id="8" w:name="_Toc514329926"/>
      <w:r w:rsidRPr="00937411">
        <w:lastRenderedPageBreak/>
        <w:t>Section</w:t>
      </w:r>
      <w:r>
        <w:t xml:space="preserve"> II – membership and awards</w:t>
      </w:r>
      <w:bookmarkEnd w:id="8"/>
    </w:p>
    <w:p w14:paraId="0EEEE9E4" w14:textId="77777777" w:rsidR="00EB0333" w:rsidRDefault="00EB0333" w:rsidP="00937411">
      <w:pPr>
        <w:pStyle w:val="Heading2"/>
      </w:pPr>
      <w:bookmarkStart w:id="9" w:name="_Toc514329927"/>
      <w:r>
        <w:t>Rule 5: Membership classes and membership register, and Rule 6: Definition of Membership classes</w:t>
      </w:r>
      <w:bookmarkEnd w:id="9"/>
    </w:p>
    <w:p w14:paraId="4B58B251" w14:textId="6E88ECB5" w:rsidR="00356134" w:rsidRPr="00356134" w:rsidRDefault="00356134" w:rsidP="00356134">
      <w:pPr>
        <w:rPr>
          <w:rFonts w:cs="Calibri"/>
          <w:szCs w:val="22"/>
        </w:rPr>
      </w:pPr>
      <w:r>
        <w:t>These Rules set out what our membership classes are, and the minimum requirements. Our membership classes and pathways were reviewed and updated in 2017, and these Rules were updated as a result. There are two key issues that members have raised with us about these Rules.</w:t>
      </w:r>
    </w:p>
    <w:p w14:paraId="6517E9E3" w14:textId="77777777" w:rsidR="00FA2B9D" w:rsidRDefault="00356134" w:rsidP="00356134">
      <w:r>
        <w:t xml:space="preserve">First, our strategy, which has been driven by feedback from the membership, is to be an inclusive membership body that provides a professional home for a wide range of engineers, including emerging disciplines. Currently our Member and Chartered Member classes have a narrow definition that doesn’t clearly support our strategy in this regard. For example, the definition potentially excludes some </w:t>
      </w:r>
      <w:r w:rsidRPr="00356134">
        <w:t>software engineers with computer science rather than engineering undergraduate degrees from being Mem</w:t>
      </w:r>
      <w:r>
        <w:t xml:space="preserve">bers or Chartered Members. </w:t>
      </w:r>
    </w:p>
    <w:p w14:paraId="1950FE31" w14:textId="472B5991" w:rsidR="00356134" w:rsidRDefault="00356134" w:rsidP="00356134">
      <w:r>
        <w:t>We’d like you to consider whether our Member and Chartered Member classes should have a more inclusive definition that allows recognition of eme</w:t>
      </w:r>
      <w:r w:rsidR="00C369C5">
        <w:t>rging engineering disciplines, for example, by allowing qualification by the demonstration of equivalent knowledge.</w:t>
      </w:r>
    </w:p>
    <w:p w14:paraId="704B7EBB" w14:textId="59421F2D" w:rsidR="00516229" w:rsidRDefault="00356134" w:rsidP="00EB0333">
      <w:r>
        <w:t xml:space="preserve">Second, we’d like you to consider whether we should introduce a reciprocal membership class for overseas engineers. Engineers often spend part of their careers outside their home countries. Many engineers come to New Zealand from overseas, for varying lengths of time. We are aware some member-based organisations in other countries offer membership classes that recognise members from equivalent organisations in other countries. We could introduce a new membership class to recognise </w:t>
      </w:r>
      <w:r w:rsidR="00516229">
        <w:t>engineers</w:t>
      </w:r>
      <w:r>
        <w:t xml:space="preserve"> who are already part of the professional body in their home country. </w:t>
      </w:r>
      <w:r w:rsidR="00516229">
        <w:t>The Institution of Civil Engineers (ICE) has recently established a membership class that has this purpose (Associate Member) and we think a reciprocal offering may assist to create greater connections and access to technical information for our members.</w:t>
      </w:r>
    </w:p>
    <w:p w14:paraId="2B0FF447" w14:textId="11A5B647" w:rsidR="00EB0333" w:rsidRDefault="00516229" w:rsidP="00EB0333">
      <w:r>
        <w:t>Whether or not we introduce a separate membership class t</w:t>
      </w:r>
      <w:r w:rsidR="00356134">
        <w:t xml:space="preserve">here could be provision, for example, for such </w:t>
      </w:r>
      <w:r>
        <w:t>engineers</w:t>
      </w:r>
      <w:r w:rsidR="00356134">
        <w:t xml:space="preserve"> to pay reduced or nominal fees for membership </w:t>
      </w:r>
      <w:r>
        <w:t xml:space="preserve">of Engineering New Zealand. </w:t>
      </w:r>
    </w:p>
    <w:tbl>
      <w:tblPr>
        <w:tblStyle w:val="TableGrid"/>
        <w:tblW w:w="0" w:type="auto"/>
        <w:tblLook w:val="04A0" w:firstRow="1" w:lastRow="0" w:firstColumn="1" w:lastColumn="0" w:noHBand="0" w:noVBand="1"/>
      </w:tblPr>
      <w:tblGrid>
        <w:gridCol w:w="9628"/>
      </w:tblGrid>
      <w:tr w:rsidR="00C564ED" w14:paraId="3867D125" w14:textId="77777777" w:rsidTr="00937411">
        <w:tc>
          <w:tcPr>
            <w:tcW w:w="9628" w:type="dxa"/>
            <w:tcBorders>
              <w:top w:val="nil"/>
              <w:left w:val="nil"/>
              <w:bottom w:val="nil"/>
              <w:right w:val="nil"/>
            </w:tcBorders>
            <w:shd w:val="clear" w:color="auto" w:fill="DADFE1"/>
          </w:tcPr>
          <w:p w14:paraId="19F06BBE" w14:textId="77777777" w:rsidR="005B2459" w:rsidRDefault="005B2459" w:rsidP="00937411">
            <w:pPr>
              <w:spacing w:after="120"/>
              <w:rPr>
                <w:i/>
              </w:rPr>
            </w:pPr>
            <w:r>
              <w:rPr>
                <w:i/>
              </w:rPr>
              <w:t>Tell us what you think (can tick more than one)</w:t>
            </w:r>
          </w:p>
          <w:p w14:paraId="37622A4C" w14:textId="77777777" w:rsidR="005B2459" w:rsidRDefault="0024051A" w:rsidP="00C724D5">
            <w:pPr>
              <w:pStyle w:val="ListBullet"/>
              <w:tabs>
                <w:tab w:val="left" w:pos="454"/>
              </w:tabs>
              <w:spacing w:after="120"/>
              <w:ind w:left="454" w:hanging="454"/>
            </w:pPr>
            <w:sdt>
              <w:sdtPr>
                <w:id w:val="332109936"/>
                <w14:checkbox>
                  <w14:checked w14:val="0"/>
                  <w14:checkedState w14:val="2612" w14:font="MS Gothic"/>
                  <w14:uncheckedState w14:val="2610" w14:font="MS Gothic"/>
                </w14:checkbox>
              </w:sdtPr>
              <w:sdtEndPr/>
              <w:sdtContent>
                <w:r w:rsidR="005B2459">
                  <w:rPr>
                    <w:rFonts w:ascii="MS Gothic" w:eastAsia="MS Gothic" w:hAnsi="MS Gothic" w:hint="eastAsia"/>
                  </w:rPr>
                  <w:t>☐</w:t>
                </w:r>
              </w:sdtContent>
            </w:sdt>
            <w:r w:rsidR="005B2459">
              <w:t xml:space="preserve"> </w:t>
            </w:r>
            <w:r w:rsidR="005B2459" w:rsidRPr="005B2459">
              <w:rPr>
                <w:b/>
                <w:spacing w:val="20"/>
              </w:rPr>
              <w:t>::</w:t>
            </w:r>
            <w:r w:rsidR="005B2459">
              <w:t xml:space="preserve"> I think the member classes should stay as they are</w:t>
            </w:r>
          </w:p>
          <w:p w14:paraId="4BFD6A05" w14:textId="77777777" w:rsidR="005B2459" w:rsidRDefault="0024051A" w:rsidP="00C724D5">
            <w:pPr>
              <w:pStyle w:val="ListBullet"/>
              <w:tabs>
                <w:tab w:val="left" w:pos="454"/>
              </w:tabs>
              <w:spacing w:after="120"/>
              <w:ind w:left="454" w:hanging="454"/>
            </w:pPr>
            <w:sdt>
              <w:sdtPr>
                <w:id w:val="-110905519"/>
                <w14:checkbox>
                  <w14:checked w14:val="0"/>
                  <w14:checkedState w14:val="2612" w14:font="MS Gothic"/>
                  <w14:uncheckedState w14:val="2610" w14:font="MS Gothic"/>
                </w14:checkbox>
              </w:sdtPr>
              <w:sdtEndPr/>
              <w:sdtContent>
                <w:r w:rsidR="005B2459">
                  <w:rPr>
                    <w:rFonts w:ascii="MS Gothic" w:eastAsia="MS Gothic" w:hAnsi="MS Gothic" w:hint="eastAsia"/>
                  </w:rPr>
                  <w:t>☐</w:t>
                </w:r>
              </w:sdtContent>
            </w:sdt>
            <w:r w:rsidR="005B2459">
              <w:t xml:space="preserve"> </w:t>
            </w:r>
            <w:r w:rsidR="005B2459" w:rsidRPr="005B2459">
              <w:rPr>
                <w:b/>
                <w:spacing w:val="20"/>
              </w:rPr>
              <w:t>::</w:t>
            </w:r>
            <w:r w:rsidR="005B2459">
              <w:t xml:space="preserve"> I support </w:t>
            </w:r>
            <w:r w:rsidR="005B2459" w:rsidRPr="00C03CA8">
              <w:t>introducing</w:t>
            </w:r>
            <w:r w:rsidR="005B2459">
              <w:t xml:space="preserve"> a reciprocal membership class and/or reduced fees for engineers who are members of equivalent overseas organisations</w:t>
            </w:r>
          </w:p>
          <w:p w14:paraId="53D9156F" w14:textId="77777777" w:rsidR="005B2459" w:rsidRPr="00C369C5" w:rsidRDefault="0024051A" w:rsidP="00C724D5">
            <w:pPr>
              <w:pStyle w:val="ListBullet"/>
              <w:tabs>
                <w:tab w:val="left" w:pos="454"/>
              </w:tabs>
              <w:spacing w:after="120"/>
              <w:ind w:left="454" w:hanging="454"/>
              <w:rPr>
                <w:rFonts w:cs="Calibri"/>
                <w:szCs w:val="22"/>
              </w:rPr>
            </w:pPr>
            <w:sdt>
              <w:sdtPr>
                <w:id w:val="-1121683997"/>
                <w14:checkbox>
                  <w14:checked w14:val="0"/>
                  <w14:checkedState w14:val="2612" w14:font="MS Gothic"/>
                  <w14:uncheckedState w14:val="2610" w14:font="MS Gothic"/>
                </w14:checkbox>
              </w:sdtPr>
              <w:sdtEndPr/>
              <w:sdtContent>
                <w:r w:rsidR="005B2459">
                  <w:rPr>
                    <w:rFonts w:ascii="MS Gothic" w:eastAsia="MS Gothic" w:hAnsi="MS Gothic" w:hint="eastAsia"/>
                    <w:lang w:val="en-US"/>
                  </w:rPr>
                  <w:t>☐</w:t>
                </w:r>
              </w:sdtContent>
            </w:sdt>
            <w:r w:rsidR="005B2459">
              <w:t xml:space="preserve"> </w:t>
            </w:r>
            <w:r w:rsidR="005B2459" w:rsidRPr="005B2459">
              <w:rPr>
                <w:b/>
                <w:spacing w:val="20"/>
              </w:rPr>
              <w:t>::</w:t>
            </w:r>
            <w:r w:rsidR="005B2459">
              <w:t xml:space="preserve"> I support a more inclusive definition for Member and Chartered Member to allow for the recognition of emerging engineering disciplines by allowing qualification by the demonstration of equivalent knowledge</w:t>
            </w:r>
          </w:p>
          <w:p w14:paraId="4A183870" w14:textId="77777777" w:rsidR="005B2459" w:rsidRDefault="0024051A" w:rsidP="00C724D5">
            <w:pPr>
              <w:pStyle w:val="ListBullet"/>
              <w:tabs>
                <w:tab w:val="left" w:pos="454"/>
              </w:tabs>
              <w:spacing w:after="120"/>
              <w:ind w:left="454" w:hanging="454"/>
            </w:pPr>
            <w:sdt>
              <w:sdtPr>
                <w:id w:val="599222894"/>
                <w14:checkbox>
                  <w14:checked w14:val="0"/>
                  <w14:checkedState w14:val="2612" w14:font="MS Gothic"/>
                  <w14:uncheckedState w14:val="2610" w14:font="MS Gothic"/>
                </w14:checkbox>
              </w:sdtPr>
              <w:sdtEndPr/>
              <w:sdtContent>
                <w:r w:rsidR="005B2459">
                  <w:rPr>
                    <w:rFonts w:ascii="MS Gothic" w:eastAsia="MS Gothic" w:hAnsi="MS Gothic" w:hint="eastAsia"/>
                  </w:rPr>
                  <w:t>☐</w:t>
                </w:r>
              </w:sdtContent>
            </w:sdt>
            <w:r w:rsidR="005B2459">
              <w:t xml:space="preserve"> </w:t>
            </w:r>
            <w:r w:rsidR="005B2459" w:rsidRPr="005B2459">
              <w:rPr>
                <w:b/>
                <w:spacing w:val="20"/>
              </w:rPr>
              <w:t>::</w:t>
            </w:r>
            <w:r w:rsidR="005B2459">
              <w:t xml:space="preserve"> I have some other ideas</w:t>
            </w:r>
          </w:p>
          <w:p w14:paraId="0FB5F3C4" w14:textId="77777777" w:rsidR="001A7D4E" w:rsidRDefault="001A7D4E" w:rsidP="001A7D4E">
            <w:pPr>
              <w:spacing w:after="120" w:line="276" w:lineRule="auto"/>
            </w:pPr>
            <w:r>
              <w:t>Free text box for comment</w:t>
            </w:r>
          </w:p>
          <w:tbl>
            <w:tblPr>
              <w:tblStyle w:val="TableGrid"/>
              <w:tblW w:w="0" w:type="auto"/>
              <w:tblBorders>
                <w:top w:val="single" w:sz="4" w:space="0" w:color="0069FF" w:themeColor="accent1"/>
                <w:left w:val="single" w:sz="4" w:space="0" w:color="0069FF" w:themeColor="accent1"/>
                <w:bottom w:val="single" w:sz="4" w:space="0" w:color="0069FF" w:themeColor="accent1"/>
                <w:right w:val="single" w:sz="4" w:space="0" w:color="0069FF" w:themeColor="accent1"/>
                <w:insideH w:val="single" w:sz="4" w:space="0" w:color="0069FF" w:themeColor="accent1"/>
                <w:insideV w:val="single" w:sz="4" w:space="0" w:color="0069FF" w:themeColor="accent1"/>
              </w:tblBorders>
              <w:tblLook w:val="04A0" w:firstRow="1" w:lastRow="0" w:firstColumn="1" w:lastColumn="0" w:noHBand="0" w:noVBand="1"/>
            </w:tblPr>
            <w:tblGrid>
              <w:gridCol w:w="9402"/>
            </w:tblGrid>
            <w:tr w:rsidR="001A7D4E" w14:paraId="2E69E4E0" w14:textId="77777777" w:rsidTr="001A7D4E">
              <w:trPr>
                <w:trHeight w:val="976"/>
              </w:trPr>
              <w:tc>
                <w:tcPr>
                  <w:tcW w:w="9412" w:type="dxa"/>
                </w:tcPr>
                <w:p w14:paraId="5255534F" w14:textId="77777777" w:rsidR="001A7D4E" w:rsidRDefault="001A7D4E" w:rsidP="001A7D4E">
                  <w:pPr>
                    <w:spacing w:after="200" w:line="276" w:lineRule="auto"/>
                  </w:pPr>
                </w:p>
              </w:tc>
            </w:tr>
          </w:tbl>
          <w:p w14:paraId="49435D87" w14:textId="77777777" w:rsidR="00C564ED" w:rsidRDefault="00C564ED" w:rsidP="00937411">
            <w:pPr>
              <w:pStyle w:val="blank"/>
              <w:rPr>
                <w:i/>
              </w:rPr>
            </w:pPr>
            <w:r>
              <w:t xml:space="preserve"> </w:t>
            </w:r>
          </w:p>
        </w:tc>
      </w:tr>
    </w:tbl>
    <w:p w14:paraId="7DA95DCE" w14:textId="196C968D" w:rsidR="00EB0333" w:rsidRDefault="00EB0333" w:rsidP="00937411">
      <w:pPr>
        <w:pStyle w:val="Heading2"/>
      </w:pPr>
      <w:bookmarkStart w:id="10" w:name="_Toc514329928"/>
      <w:r>
        <w:lastRenderedPageBreak/>
        <w:t>Rule 7: Approval, resignation, suspension, removal and reinstatement of Engineering New Zealand members, and Rule 8: Entrance fees, rebates and annual subscriptions</w:t>
      </w:r>
      <w:bookmarkEnd w:id="10"/>
    </w:p>
    <w:p w14:paraId="67765E9B" w14:textId="520E18D3" w:rsidR="002744BC" w:rsidRDefault="002E7F9B" w:rsidP="001A7D4E">
      <w:pPr>
        <w:keepNext/>
      </w:pPr>
      <w:r>
        <w:t xml:space="preserve">These Rules </w:t>
      </w:r>
      <w:r w:rsidR="00A57E7E">
        <w:t>set out the operational elements of how someone becomes a member or ends their membership</w:t>
      </w:r>
      <w:r w:rsidR="00E209F8">
        <w:t>, and membership fees</w:t>
      </w:r>
      <w:r w:rsidR="00A57E7E">
        <w:t xml:space="preserve">. </w:t>
      </w:r>
      <w:r>
        <w:t>T</w:t>
      </w:r>
      <w:r w:rsidR="002744BC">
        <w:t>hese Rules were updated in 2017 with the membership pathway</w:t>
      </w:r>
      <w:r w:rsidR="00734CFE">
        <w:t>, and no significant overhaul is proposed</w:t>
      </w:r>
      <w:r w:rsidR="002744BC">
        <w:t xml:space="preserve">. </w:t>
      </w:r>
    </w:p>
    <w:p w14:paraId="28F7B702" w14:textId="11ADCF86" w:rsidR="00EB0333" w:rsidRDefault="00E209F8" w:rsidP="00EB0333">
      <w:r>
        <w:t xml:space="preserve">There is some tidying up we could do. For example, </w:t>
      </w:r>
      <w:r w:rsidR="00EB0333">
        <w:t>Rule 7.2.7 uses the word ‘infer’ when it appears to mean ‘imply’. The language could also be simplified to reflect current practice. For example, the title of Rule 8 could be simplified to ‘Fees’.</w:t>
      </w:r>
    </w:p>
    <w:p w14:paraId="0072AABF" w14:textId="39A6A89D" w:rsidR="00E209F8" w:rsidRDefault="002E7F9B" w:rsidP="009B7DF3">
      <w:pPr>
        <w:keepNext/>
      </w:pPr>
      <w:r>
        <w:t>T</w:t>
      </w:r>
      <w:r w:rsidR="00E209F8">
        <w:t xml:space="preserve">wo </w:t>
      </w:r>
      <w:r w:rsidR="00734CFE">
        <w:t xml:space="preserve">questions have come up around these Rules </w:t>
      </w:r>
      <w:r>
        <w:t>which</w:t>
      </w:r>
      <w:r w:rsidR="00734CFE">
        <w:t xml:space="preserve"> suggest some changes may be desirable.</w:t>
      </w:r>
      <w:r w:rsidR="00E209F8">
        <w:t xml:space="preserve"> </w:t>
      </w:r>
    </w:p>
    <w:p w14:paraId="61707CD2" w14:textId="02A13566" w:rsidR="00734CFE" w:rsidRDefault="002E7F9B" w:rsidP="009B7DF3">
      <w:pPr>
        <w:pStyle w:val="ListNumber"/>
      </w:pPr>
      <w:r>
        <w:t xml:space="preserve">Under </w:t>
      </w:r>
      <w:r w:rsidR="00E209F8">
        <w:t>Rule 7.1.4</w:t>
      </w:r>
      <w:r w:rsidR="00734CFE">
        <w:t xml:space="preserve"> </w:t>
      </w:r>
      <w:r w:rsidR="00E209F8">
        <w:t>the Board (or its delegate) doesn</w:t>
      </w:r>
      <w:r w:rsidR="00734CFE">
        <w:t>’</w:t>
      </w:r>
      <w:r w:rsidR="00E209F8">
        <w:t>t need to provide a reason for declining an application. In the public sphere, the principles of administrative fairness require decision-makers to give reasons for their decisions. For fairness, should the Board be obliged to give a reason for any decisions declining an application?</w:t>
      </w:r>
    </w:p>
    <w:p w14:paraId="797A6EF9" w14:textId="7B20826B" w:rsidR="00EB0333" w:rsidRDefault="00EB0333" w:rsidP="001A7D4E">
      <w:pPr>
        <w:pStyle w:val="ListNumber"/>
        <w:spacing w:after="200"/>
      </w:pPr>
      <w:r>
        <w:t>Rule 8.4 allows members 11 months after failing to pay their Subscription Fee, before their membership can be removed. Removal for non-payment also needs to be approved by the Board. With the speed at which communications and payments can be processed now, this timeframe could be shortened to reduce the administrative burden</w:t>
      </w:r>
      <w:r w:rsidR="002E7F9B">
        <w:t xml:space="preserve"> (and cost)</w:t>
      </w:r>
      <w:r>
        <w:t xml:space="preserve"> of chasing unpaid subscriptions. It may also be more efficient for the Board to delegate power to Engineering New Zealand staff to remove a member for non-payment, after a prescribed</w:t>
      </w:r>
      <w:r w:rsidR="00E209F8">
        <w:t xml:space="preserve"> process </w:t>
      </w:r>
      <w:r w:rsidR="001164DA">
        <w:t>has been followed</w:t>
      </w:r>
      <w:bookmarkStart w:id="11" w:name="_Hlk514329495"/>
      <w:r w:rsidR="001164DA">
        <w:t>, for example after six months</w:t>
      </w:r>
      <w:bookmarkEnd w:id="11"/>
      <w:r w:rsidR="001164DA">
        <w:t>.</w:t>
      </w:r>
    </w:p>
    <w:tbl>
      <w:tblPr>
        <w:tblStyle w:val="TableGrid"/>
        <w:tblW w:w="0" w:type="auto"/>
        <w:tblLook w:val="04A0" w:firstRow="1" w:lastRow="0" w:firstColumn="1" w:lastColumn="0" w:noHBand="0" w:noVBand="1"/>
      </w:tblPr>
      <w:tblGrid>
        <w:gridCol w:w="9628"/>
      </w:tblGrid>
      <w:tr w:rsidR="00C564ED" w14:paraId="6AE15B2C" w14:textId="77777777" w:rsidTr="00937411">
        <w:tc>
          <w:tcPr>
            <w:tcW w:w="9628" w:type="dxa"/>
            <w:tcBorders>
              <w:top w:val="nil"/>
              <w:left w:val="nil"/>
              <w:bottom w:val="nil"/>
              <w:right w:val="nil"/>
            </w:tcBorders>
            <w:shd w:val="clear" w:color="auto" w:fill="DADFE1"/>
          </w:tcPr>
          <w:p w14:paraId="0DE84B03" w14:textId="77777777" w:rsidR="005B2459" w:rsidRPr="00F4527A" w:rsidRDefault="005B2459" w:rsidP="00937411">
            <w:pPr>
              <w:spacing w:after="120"/>
              <w:rPr>
                <w:i/>
              </w:rPr>
            </w:pPr>
            <w:r w:rsidRPr="00F4527A">
              <w:rPr>
                <w:i/>
              </w:rPr>
              <w:t>Tell us what you think (can tick more than one)</w:t>
            </w:r>
          </w:p>
          <w:p w14:paraId="23927C59" w14:textId="77777777" w:rsidR="005B2459" w:rsidRDefault="0024051A" w:rsidP="00C724D5">
            <w:pPr>
              <w:pStyle w:val="ListBullet"/>
              <w:tabs>
                <w:tab w:val="left" w:pos="454"/>
              </w:tabs>
              <w:spacing w:after="120"/>
              <w:ind w:left="454" w:hanging="454"/>
            </w:pPr>
            <w:sdt>
              <w:sdtPr>
                <w:id w:val="107479443"/>
                <w14:checkbox>
                  <w14:checked w14:val="0"/>
                  <w14:checkedState w14:val="2612" w14:font="MS Gothic"/>
                  <w14:uncheckedState w14:val="2610" w14:font="MS Gothic"/>
                </w14:checkbox>
              </w:sdtPr>
              <w:sdtEndPr/>
              <w:sdtContent>
                <w:r w:rsidR="005B2459">
                  <w:rPr>
                    <w:rFonts w:ascii="MS Gothic" w:eastAsia="MS Gothic" w:hAnsi="MS Gothic" w:hint="eastAsia"/>
                  </w:rPr>
                  <w:t>☐</w:t>
                </w:r>
              </w:sdtContent>
            </w:sdt>
            <w:r w:rsidR="005B2459">
              <w:t xml:space="preserve"> </w:t>
            </w:r>
            <w:r w:rsidR="005B2459" w:rsidRPr="005B2459">
              <w:rPr>
                <w:b/>
                <w:spacing w:val="20"/>
              </w:rPr>
              <w:t>::</w:t>
            </w:r>
            <w:r w:rsidR="005B2459">
              <w:t xml:space="preserve"> I think the Rules about how people become and cease to be members, and the provisions relating to fees, should substantially stay the same</w:t>
            </w:r>
          </w:p>
          <w:p w14:paraId="45B91608" w14:textId="77777777" w:rsidR="005B2459" w:rsidRDefault="0024051A" w:rsidP="00C724D5">
            <w:pPr>
              <w:pStyle w:val="ListBullet"/>
              <w:tabs>
                <w:tab w:val="left" w:pos="454"/>
              </w:tabs>
              <w:spacing w:after="120"/>
              <w:ind w:left="454" w:hanging="454"/>
            </w:pPr>
            <w:sdt>
              <w:sdtPr>
                <w:id w:val="511417568"/>
                <w14:checkbox>
                  <w14:checked w14:val="0"/>
                  <w14:checkedState w14:val="2612" w14:font="MS Gothic"/>
                  <w14:uncheckedState w14:val="2610" w14:font="MS Gothic"/>
                </w14:checkbox>
              </w:sdtPr>
              <w:sdtEndPr/>
              <w:sdtContent>
                <w:r w:rsidR="005B2459">
                  <w:rPr>
                    <w:rFonts w:ascii="MS Gothic" w:eastAsia="MS Gothic" w:hAnsi="MS Gothic" w:hint="eastAsia"/>
                  </w:rPr>
                  <w:t>☐</w:t>
                </w:r>
              </w:sdtContent>
            </w:sdt>
            <w:r w:rsidR="005B2459">
              <w:t xml:space="preserve"> </w:t>
            </w:r>
            <w:r w:rsidR="005B2459" w:rsidRPr="005B2459">
              <w:rPr>
                <w:b/>
                <w:spacing w:val="20"/>
              </w:rPr>
              <w:t>::</w:t>
            </w:r>
            <w:r w:rsidR="005B2459">
              <w:t xml:space="preserve"> I think the Board should be obliged to give reasons for declining an application for membership</w:t>
            </w:r>
          </w:p>
          <w:p w14:paraId="688F177B" w14:textId="77777777" w:rsidR="005B2459" w:rsidRDefault="0024051A" w:rsidP="00C724D5">
            <w:pPr>
              <w:pStyle w:val="ListBullet"/>
              <w:tabs>
                <w:tab w:val="left" w:pos="454"/>
              </w:tabs>
              <w:spacing w:after="120"/>
              <w:ind w:left="454" w:hanging="454"/>
            </w:pPr>
            <w:sdt>
              <w:sdtPr>
                <w:id w:val="-2072873950"/>
                <w14:checkbox>
                  <w14:checked w14:val="0"/>
                  <w14:checkedState w14:val="2612" w14:font="MS Gothic"/>
                  <w14:uncheckedState w14:val="2610" w14:font="MS Gothic"/>
                </w14:checkbox>
              </w:sdtPr>
              <w:sdtEndPr/>
              <w:sdtContent>
                <w:r w:rsidR="005B2459">
                  <w:rPr>
                    <w:rFonts w:ascii="MS Gothic" w:eastAsia="MS Gothic" w:hAnsi="MS Gothic" w:hint="eastAsia"/>
                  </w:rPr>
                  <w:t>☐</w:t>
                </w:r>
              </w:sdtContent>
            </w:sdt>
            <w:r w:rsidR="005B2459">
              <w:t xml:space="preserve"> </w:t>
            </w:r>
            <w:r w:rsidR="005B2459" w:rsidRPr="005B2459">
              <w:rPr>
                <w:b/>
                <w:spacing w:val="20"/>
              </w:rPr>
              <w:t>::</w:t>
            </w:r>
            <w:r w:rsidR="005B2459">
              <w:t xml:space="preserve"> I support shortening the timeframe for late payment</w:t>
            </w:r>
          </w:p>
          <w:p w14:paraId="5484BD12" w14:textId="77777777" w:rsidR="005B2459" w:rsidRDefault="0024051A" w:rsidP="00C724D5">
            <w:pPr>
              <w:pStyle w:val="ListBullet"/>
              <w:tabs>
                <w:tab w:val="left" w:pos="454"/>
              </w:tabs>
              <w:spacing w:after="120"/>
              <w:ind w:left="454" w:hanging="454"/>
            </w:pPr>
            <w:sdt>
              <w:sdtPr>
                <w:id w:val="1711529145"/>
                <w14:checkbox>
                  <w14:checked w14:val="0"/>
                  <w14:checkedState w14:val="2612" w14:font="MS Gothic"/>
                  <w14:uncheckedState w14:val="2610" w14:font="MS Gothic"/>
                </w14:checkbox>
              </w:sdtPr>
              <w:sdtEndPr/>
              <w:sdtContent>
                <w:r w:rsidR="005B2459">
                  <w:rPr>
                    <w:rFonts w:ascii="MS Gothic" w:eastAsia="MS Gothic" w:hAnsi="MS Gothic" w:hint="eastAsia"/>
                  </w:rPr>
                  <w:t>☐</w:t>
                </w:r>
              </w:sdtContent>
            </w:sdt>
            <w:r w:rsidR="005B2459">
              <w:t xml:space="preserve"> </w:t>
            </w:r>
            <w:r w:rsidR="005B2459" w:rsidRPr="005B2459">
              <w:rPr>
                <w:b/>
                <w:spacing w:val="20"/>
              </w:rPr>
              <w:t>::</w:t>
            </w:r>
            <w:r w:rsidR="005B2459">
              <w:t xml:space="preserve"> I have some other ideas </w:t>
            </w:r>
          </w:p>
          <w:p w14:paraId="1A3BC562" w14:textId="77777777" w:rsidR="001A7D4E" w:rsidRDefault="001A7D4E" w:rsidP="001A7D4E">
            <w:pPr>
              <w:spacing w:before="200" w:after="120" w:line="276" w:lineRule="auto"/>
            </w:pPr>
            <w:r>
              <w:t>Free text box for comment</w:t>
            </w:r>
          </w:p>
          <w:tbl>
            <w:tblPr>
              <w:tblStyle w:val="TableGrid"/>
              <w:tblW w:w="0" w:type="auto"/>
              <w:tblBorders>
                <w:top w:val="single" w:sz="4" w:space="0" w:color="0069FF" w:themeColor="accent1"/>
                <w:left w:val="single" w:sz="4" w:space="0" w:color="0069FF" w:themeColor="accent1"/>
                <w:bottom w:val="single" w:sz="4" w:space="0" w:color="0069FF" w:themeColor="accent1"/>
                <w:right w:val="single" w:sz="4" w:space="0" w:color="0069FF" w:themeColor="accent1"/>
                <w:insideH w:val="single" w:sz="4" w:space="0" w:color="0069FF" w:themeColor="accent1"/>
                <w:insideV w:val="single" w:sz="4" w:space="0" w:color="0069FF" w:themeColor="accent1"/>
              </w:tblBorders>
              <w:tblLook w:val="04A0" w:firstRow="1" w:lastRow="0" w:firstColumn="1" w:lastColumn="0" w:noHBand="0" w:noVBand="1"/>
            </w:tblPr>
            <w:tblGrid>
              <w:gridCol w:w="9402"/>
            </w:tblGrid>
            <w:tr w:rsidR="001A7D4E" w14:paraId="3CFEA7CE" w14:textId="77777777" w:rsidTr="001164DA">
              <w:trPr>
                <w:trHeight w:val="1134"/>
              </w:trPr>
              <w:tc>
                <w:tcPr>
                  <w:tcW w:w="9412" w:type="dxa"/>
                </w:tcPr>
                <w:p w14:paraId="02100E3B" w14:textId="77777777" w:rsidR="001A7D4E" w:rsidRDefault="001A7D4E" w:rsidP="001A7D4E">
                  <w:pPr>
                    <w:spacing w:after="200" w:line="276" w:lineRule="auto"/>
                  </w:pPr>
                </w:p>
              </w:tc>
            </w:tr>
          </w:tbl>
          <w:p w14:paraId="68CBBB67" w14:textId="77777777" w:rsidR="00C564ED" w:rsidRDefault="00C564ED" w:rsidP="00937411">
            <w:pPr>
              <w:pStyle w:val="blank"/>
              <w:rPr>
                <w:i/>
              </w:rPr>
            </w:pPr>
            <w:r>
              <w:t xml:space="preserve"> </w:t>
            </w:r>
          </w:p>
        </w:tc>
      </w:tr>
    </w:tbl>
    <w:p w14:paraId="191AE7EE" w14:textId="77777777" w:rsidR="00EB0333" w:rsidRDefault="00EB0333" w:rsidP="00937411">
      <w:pPr>
        <w:pStyle w:val="Heading2"/>
      </w:pPr>
      <w:bookmarkStart w:id="12" w:name="_Toc514329929"/>
      <w:r>
        <w:t>Rule 9: Rights of membership</w:t>
      </w:r>
      <w:bookmarkEnd w:id="12"/>
    </w:p>
    <w:p w14:paraId="03C11665" w14:textId="2CEBEAEF" w:rsidR="00B17BDB" w:rsidRDefault="00734CFE" w:rsidP="00734CFE">
      <w:r>
        <w:t xml:space="preserve">As our members, you are directly affected by this section, which sets out the basic rights of membership. </w:t>
      </w:r>
      <w:r w:rsidR="00B17BDB">
        <w:t xml:space="preserve">This includes your right to attend specific meetings, introduce matters for discussion, vote at meetings, </w:t>
      </w:r>
      <w:r w:rsidR="00F32E67">
        <w:t xml:space="preserve">and </w:t>
      </w:r>
      <w:r w:rsidR="00B17BDB">
        <w:t xml:space="preserve">stand for the Board, Branch or other group of which you are a member. It also includes your right to seek advice and support from Engineering New Zealand. </w:t>
      </w:r>
    </w:p>
    <w:p w14:paraId="45D41CF6" w14:textId="2E240720" w:rsidR="00734CFE" w:rsidRDefault="002E7F9B" w:rsidP="00734CFE">
      <w:r>
        <w:t>We are not aware of any</w:t>
      </w:r>
      <w:r w:rsidR="00B17BDB">
        <w:t xml:space="preserve"> specific concerns </w:t>
      </w:r>
      <w:r>
        <w:t xml:space="preserve">about </w:t>
      </w:r>
      <w:r w:rsidR="00B17BDB">
        <w:t>this Rule. But please t</w:t>
      </w:r>
      <w:r w:rsidR="00734CFE">
        <w:t xml:space="preserve">ell us if there are changes you think we should make </w:t>
      </w:r>
      <w:r>
        <w:t>–</w:t>
      </w:r>
      <w:r w:rsidR="00734CFE">
        <w:t xml:space="preserve"> we can’t know unless we hear it from you.</w:t>
      </w:r>
    </w:p>
    <w:p w14:paraId="7567E873" w14:textId="197D4DCC" w:rsidR="00734CFE" w:rsidRDefault="00734CFE" w:rsidP="00734CFE">
      <w:r>
        <w:lastRenderedPageBreak/>
        <w:t>For example, do you agree only Voting Members should be able to vote in an election, referendum or ballot conducted by Engineering New Zealand – that is, only Financial Members in the classes of Distinguished Fellow, Fellow, Chartered Member, Member, Emerging Professional, Honorary Fellow or Companion? Or, should Affiliate and Student members also have these rights?</w:t>
      </w:r>
      <w:r w:rsidR="00B17BDB">
        <w:t xml:space="preserve"> </w:t>
      </w:r>
      <w:r w:rsidR="002E7F9B">
        <w:t>Currently,</w:t>
      </w:r>
      <w:r w:rsidR="00B17BDB">
        <w:t xml:space="preserve"> Affiliate members can stand for election to the Board, but they can’t vote. This seems inconsistent. </w:t>
      </w:r>
    </w:p>
    <w:tbl>
      <w:tblPr>
        <w:tblStyle w:val="TableGrid"/>
        <w:tblW w:w="0" w:type="auto"/>
        <w:tblLook w:val="04A0" w:firstRow="1" w:lastRow="0" w:firstColumn="1" w:lastColumn="0" w:noHBand="0" w:noVBand="1"/>
      </w:tblPr>
      <w:tblGrid>
        <w:gridCol w:w="9628"/>
      </w:tblGrid>
      <w:tr w:rsidR="00C564ED" w14:paraId="07D9AC91" w14:textId="77777777" w:rsidTr="00937411">
        <w:tc>
          <w:tcPr>
            <w:tcW w:w="9628" w:type="dxa"/>
            <w:tcBorders>
              <w:top w:val="nil"/>
              <w:left w:val="nil"/>
              <w:bottom w:val="nil"/>
              <w:right w:val="nil"/>
            </w:tcBorders>
            <w:shd w:val="clear" w:color="auto" w:fill="DADFE1"/>
          </w:tcPr>
          <w:p w14:paraId="23718C54" w14:textId="77777777" w:rsidR="005B2459" w:rsidRPr="001D12DA" w:rsidRDefault="005B2459" w:rsidP="00937411">
            <w:pPr>
              <w:spacing w:after="120"/>
              <w:rPr>
                <w:i/>
              </w:rPr>
            </w:pPr>
            <w:r w:rsidRPr="001D12DA">
              <w:rPr>
                <w:i/>
              </w:rPr>
              <w:t>Tell us what you think (can tick more than one)</w:t>
            </w:r>
          </w:p>
          <w:p w14:paraId="5621264A" w14:textId="52A820BE" w:rsidR="005B2459" w:rsidRDefault="0024051A" w:rsidP="00C724D5">
            <w:pPr>
              <w:pStyle w:val="ListBullet"/>
              <w:tabs>
                <w:tab w:val="left" w:pos="454"/>
              </w:tabs>
              <w:spacing w:after="120"/>
              <w:ind w:left="454" w:hanging="454"/>
            </w:pPr>
            <w:sdt>
              <w:sdtPr>
                <w:id w:val="-480004162"/>
                <w14:checkbox>
                  <w14:checked w14:val="0"/>
                  <w14:checkedState w14:val="2612" w14:font="MS Gothic"/>
                  <w14:uncheckedState w14:val="2610" w14:font="MS Gothic"/>
                </w14:checkbox>
              </w:sdtPr>
              <w:sdtEndPr/>
              <w:sdtContent>
                <w:r w:rsidR="005B2459">
                  <w:rPr>
                    <w:rFonts w:ascii="MS Gothic" w:eastAsia="MS Gothic" w:hAnsi="MS Gothic" w:hint="eastAsia"/>
                  </w:rPr>
                  <w:t>☐</w:t>
                </w:r>
              </w:sdtContent>
            </w:sdt>
            <w:r w:rsidR="005B2459">
              <w:t xml:space="preserve"> </w:t>
            </w:r>
            <w:r w:rsidR="005B2459" w:rsidRPr="005B2459">
              <w:rPr>
                <w:b/>
                <w:spacing w:val="20"/>
              </w:rPr>
              <w:t>::</w:t>
            </w:r>
            <w:r w:rsidR="005B2459">
              <w:t xml:space="preserve"> I think the rights of membership are about right and should substantially stay the same</w:t>
            </w:r>
          </w:p>
          <w:p w14:paraId="50C6D26D" w14:textId="3B51D5D3" w:rsidR="005B2459" w:rsidRDefault="0024051A" w:rsidP="00C724D5">
            <w:pPr>
              <w:pStyle w:val="ListBullet"/>
              <w:tabs>
                <w:tab w:val="left" w:pos="454"/>
              </w:tabs>
              <w:spacing w:after="120"/>
              <w:ind w:left="454" w:hanging="454"/>
            </w:pPr>
            <w:sdt>
              <w:sdtPr>
                <w:id w:val="524297720"/>
                <w14:checkbox>
                  <w14:checked w14:val="0"/>
                  <w14:checkedState w14:val="2612" w14:font="MS Gothic"/>
                  <w14:uncheckedState w14:val="2610" w14:font="MS Gothic"/>
                </w14:checkbox>
              </w:sdtPr>
              <w:sdtEndPr/>
              <w:sdtContent>
                <w:r w:rsidR="005B2459">
                  <w:rPr>
                    <w:rFonts w:ascii="MS Gothic" w:eastAsia="MS Gothic" w:hAnsi="MS Gothic" w:hint="eastAsia"/>
                  </w:rPr>
                  <w:t>☐</w:t>
                </w:r>
              </w:sdtContent>
            </w:sdt>
            <w:r w:rsidR="005B2459">
              <w:t xml:space="preserve"> </w:t>
            </w:r>
            <w:r w:rsidR="005B2459" w:rsidRPr="005B2459">
              <w:rPr>
                <w:b/>
                <w:spacing w:val="20"/>
              </w:rPr>
              <w:t>::</w:t>
            </w:r>
            <w:r w:rsidR="005B2459">
              <w:t xml:space="preserve"> I think Affiliate members should have voting rights</w:t>
            </w:r>
          </w:p>
          <w:p w14:paraId="76838EDD" w14:textId="2ECF38ED" w:rsidR="005B2459" w:rsidRDefault="0024051A" w:rsidP="00C724D5">
            <w:pPr>
              <w:pStyle w:val="ListBullet"/>
              <w:tabs>
                <w:tab w:val="left" w:pos="454"/>
              </w:tabs>
              <w:spacing w:after="120"/>
              <w:ind w:left="454" w:hanging="454"/>
            </w:pPr>
            <w:sdt>
              <w:sdtPr>
                <w:id w:val="1933475506"/>
                <w14:checkbox>
                  <w14:checked w14:val="0"/>
                  <w14:checkedState w14:val="2612" w14:font="MS Gothic"/>
                  <w14:uncheckedState w14:val="2610" w14:font="MS Gothic"/>
                </w14:checkbox>
              </w:sdtPr>
              <w:sdtEndPr/>
              <w:sdtContent>
                <w:r w:rsidR="005B2459">
                  <w:rPr>
                    <w:rFonts w:ascii="MS Gothic" w:eastAsia="MS Gothic" w:hAnsi="MS Gothic" w:hint="eastAsia"/>
                  </w:rPr>
                  <w:t>☐</w:t>
                </w:r>
              </w:sdtContent>
            </w:sdt>
            <w:r w:rsidR="005B2459">
              <w:t xml:space="preserve"> </w:t>
            </w:r>
            <w:r w:rsidR="005B2459" w:rsidRPr="005B2459">
              <w:rPr>
                <w:b/>
                <w:spacing w:val="20"/>
              </w:rPr>
              <w:t>::</w:t>
            </w:r>
            <w:r w:rsidR="005B2459">
              <w:t xml:space="preserve"> I think Student members should have voting rights</w:t>
            </w:r>
          </w:p>
          <w:p w14:paraId="300CAA60" w14:textId="18BEACE2" w:rsidR="005B2459" w:rsidRDefault="0024051A" w:rsidP="00C724D5">
            <w:pPr>
              <w:pStyle w:val="ListBullet"/>
              <w:tabs>
                <w:tab w:val="left" w:pos="454"/>
              </w:tabs>
              <w:spacing w:after="120"/>
              <w:ind w:left="454" w:hanging="454"/>
            </w:pPr>
            <w:sdt>
              <w:sdtPr>
                <w:id w:val="1681857187"/>
                <w14:checkbox>
                  <w14:checked w14:val="0"/>
                  <w14:checkedState w14:val="2612" w14:font="MS Gothic"/>
                  <w14:uncheckedState w14:val="2610" w14:font="MS Gothic"/>
                </w14:checkbox>
              </w:sdtPr>
              <w:sdtEndPr/>
              <w:sdtContent>
                <w:r w:rsidR="005B2459">
                  <w:rPr>
                    <w:rFonts w:ascii="MS Gothic" w:eastAsia="MS Gothic" w:hAnsi="MS Gothic" w:hint="eastAsia"/>
                  </w:rPr>
                  <w:t>☐</w:t>
                </w:r>
              </w:sdtContent>
            </w:sdt>
            <w:r w:rsidR="005B2459">
              <w:t xml:space="preserve"> </w:t>
            </w:r>
            <w:r w:rsidR="005B2459" w:rsidRPr="005B2459">
              <w:rPr>
                <w:b/>
                <w:spacing w:val="20"/>
              </w:rPr>
              <w:t>::</w:t>
            </w:r>
            <w:r w:rsidR="005B2459">
              <w:t xml:space="preserve"> I have some other ideas </w:t>
            </w:r>
          </w:p>
          <w:p w14:paraId="49E6C9E0" w14:textId="77777777" w:rsidR="001A7D4E" w:rsidRDefault="001A7D4E" w:rsidP="001A7D4E">
            <w:pPr>
              <w:spacing w:before="200" w:after="120" w:line="276" w:lineRule="auto"/>
            </w:pPr>
            <w:r>
              <w:t>Free text box for comment</w:t>
            </w:r>
          </w:p>
          <w:tbl>
            <w:tblPr>
              <w:tblStyle w:val="TableGrid"/>
              <w:tblW w:w="0" w:type="auto"/>
              <w:tblBorders>
                <w:top w:val="single" w:sz="4" w:space="0" w:color="0069FF" w:themeColor="accent1"/>
                <w:left w:val="single" w:sz="4" w:space="0" w:color="0069FF" w:themeColor="accent1"/>
                <w:bottom w:val="single" w:sz="4" w:space="0" w:color="0069FF" w:themeColor="accent1"/>
                <w:right w:val="single" w:sz="4" w:space="0" w:color="0069FF" w:themeColor="accent1"/>
                <w:insideH w:val="single" w:sz="4" w:space="0" w:color="0069FF" w:themeColor="accent1"/>
                <w:insideV w:val="single" w:sz="4" w:space="0" w:color="0069FF" w:themeColor="accent1"/>
              </w:tblBorders>
              <w:tblLook w:val="04A0" w:firstRow="1" w:lastRow="0" w:firstColumn="1" w:lastColumn="0" w:noHBand="0" w:noVBand="1"/>
            </w:tblPr>
            <w:tblGrid>
              <w:gridCol w:w="9402"/>
            </w:tblGrid>
            <w:tr w:rsidR="001A7D4E" w14:paraId="3CE5D13E" w14:textId="77777777" w:rsidTr="001164DA">
              <w:trPr>
                <w:trHeight w:val="1134"/>
              </w:trPr>
              <w:tc>
                <w:tcPr>
                  <w:tcW w:w="9412" w:type="dxa"/>
                </w:tcPr>
                <w:p w14:paraId="35DB6606" w14:textId="77777777" w:rsidR="001A7D4E" w:rsidRDefault="001A7D4E" w:rsidP="001A7D4E">
                  <w:pPr>
                    <w:spacing w:after="200" w:line="276" w:lineRule="auto"/>
                  </w:pPr>
                </w:p>
              </w:tc>
            </w:tr>
          </w:tbl>
          <w:p w14:paraId="71709A3B" w14:textId="77777777" w:rsidR="00C564ED" w:rsidRDefault="00C564ED" w:rsidP="00937411">
            <w:pPr>
              <w:pStyle w:val="blank"/>
              <w:rPr>
                <w:i/>
              </w:rPr>
            </w:pPr>
            <w:r>
              <w:t xml:space="preserve"> </w:t>
            </w:r>
          </w:p>
        </w:tc>
      </w:tr>
    </w:tbl>
    <w:p w14:paraId="655BE4E2" w14:textId="77777777" w:rsidR="00ED3ABD" w:rsidRDefault="00EB0333" w:rsidP="00937411">
      <w:pPr>
        <w:pStyle w:val="Heading2"/>
      </w:pPr>
      <w:bookmarkStart w:id="13" w:name="_Toc514329930"/>
      <w:r>
        <w:t>Rule 10: Complaints on conduct of Engineering New Zealand members and discipline</w:t>
      </w:r>
      <w:bookmarkEnd w:id="13"/>
      <w:r w:rsidR="00ED3ABD">
        <w:t xml:space="preserve"> </w:t>
      </w:r>
    </w:p>
    <w:p w14:paraId="667D940D" w14:textId="6CFB7E8D" w:rsidR="00EB0333" w:rsidRDefault="00ED3ABD" w:rsidP="00EB0333">
      <w:pPr>
        <w:pStyle w:val="Heading3"/>
      </w:pPr>
      <w:r>
        <w:t>The Engineering New Zealand Disciplinary Regulations</w:t>
      </w:r>
    </w:p>
    <w:p w14:paraId="4D76D1D5" w14:textId="58DF373E" w:rsidR="00227645" w:rsidRDefault="00227645" w:rsidP="00F4527A">
      <w:r>
        <w:t>Rule</w:t>
      </w:r>
      <w:r w:rsidR="00ED3ABD">
        <w:t xml:space="preserve"> 10</w:t>
      </w:r>
      <w:r>
        <w:t xml:space="preserve"> governs Engineering New Zealand’s role in receiving and </w:t>
      </w:r>
      <w:r w:rsidR="002E7F9B">
        <w:t>considering</w:t>
      </w:r>
      <w:r>
        <w:t xml:space="preserve"> complaints about its members. It says the Board must prescribe Disciplinary Regulations </w:t>
      </w:r>
      <w:r w:rsidR="002E7F9B">
        <w:t>setting</w:t>
      </w:r>
      <w:r>
        <w:t xml:space="preserve"> out </w:t>
      </w:r>
      <w:r w:rsidR="002E7F9B">
        <w:t xml:space="preserve">complaints </w:t>
      </w:r>
      <w:r>
        <w:t xml:space="preserve">procedures. It also </w:t>
      </w:r>
      <w:r w:rsidR="002E7F9B">
        <w:t>prescribes</w:t>
      </w:r>
      <w:r>
        <w:t xml:space="preserve"> the orders a disciplinary committee can make if a member has breached their member obligations. </w:t>
      </w:r>
    </w:p>
    <w:p w14:paraId="61E643CF" w14:textId="5F27D131" w:rsidR="00227645" w:rsidRDefault="00227645" w:rsidP="00F4527A">
      <w:r>
        <w:t xml:space="preserve">We think it is important to consider this Rule alongside the Disciplinary Regulations, and </w:t>
      </w:r>
      <w:r w:rsidR="002E7F9B">
        <w:t>we are seeking</w:t>
      </w:r>
      <w:r>
        <w:t xml:space="preserve"> feedback on both </w:t>
      </w:r>
      <w:r w:rsidR="002E7F9B">
        <w:t>documents</w:t>
      </w:r>
      <w:r>
        <w:t xml:space="preserve">. </w:t>
      </w:r>
    </w:p>
    <w:p w14:paraId="2F9A117F" w14:textId="6D94F2A7" w:rsidR="00102B5A" w:rsidRDefault="00227645" w:rsidP="00227645">
      <w:r>
        <w:t xml:space="preserve">This Rule and the Disciplinary Regulations are modelled on the corresponding parts of the Chartered Professional Engineers of New Zealand </w:t>
      </w:r>
      <w:r w:rsidR="00102B5A">
        <w:t xml:space="preserve">Act and </w:t>
      </w:r>
      <w:r>
        <w:t xml:space="preserve">Rules 2002. There are strong reasons for maintaining consistency with the CPEng </w:t>
      </w:r>
      <w:r w:rsidR="00102B5A">
        <w:t>legislation</w:t>
      </w:r>
      <w:r>
        <w:t>,</w:t>
      </w:r>
      <w:r w:rsidR="00102B5A">
        <w:t xml:space="preserve"> as </w:t>
      </w:r>
      <w:r w:rsidR="002B25EC">
        <w:t>most</w:t>
      </w:r>
      <w:r w:rsidR="00102B5A">
        <w:t xml:space="preserve"> of our complaints involve engineers who are both CPEng and members. S</w:t>
      </w:r>
      <w:r>
        <w:t>o</w:t>
      </w:r>
      <w:r w:rsidR="002E7F9B">
        <w:t>,</w:t>
      </w:r>
      <w:r>
        <w:t xml:space="preserve"> some parts of this Rule</w:t>
      </w:r>
      <w:r w:rsidR="002E7F9B">
        <w:t xml:space="preserve"> </w:t>
      </w:r>
      <w:r>
        <w:t>and our Disciplinary Regulations will need to stay as they are</w:t>
      </w:r>
      <w:r w:rsidR="002E7F9B">
        <w:t>,</w:t>
      </w:r>
      <w:r w:rsidR="00102B5A">
        <w:t xml:space="preserve"> for now</w:t>
      </w:r>
      <w:r>
        <w:t xml:space="preserve">. </w:t>
      </w:r>
    </w:p>
    <w:p w14:paraId="4E97B907" w14:textId="062DE124" w:rsidR="00227645" w:rsidRDefault="00227645" w:rsidP="00227645">
      <w:r>
        <w:t>However, there is room to incorporate changes that are additional to the CPEng Rules</w:t>
      </w:r>
      <w:r w:rsidR="002E7F9B">
        <w:t>,</w:t>
      </w:r>
      <w:r>
        <w:t xml:space="preserve"> </w:t>
      </w:r>
      <w:r w:rsidR="002E7F9B">
        <w:t>provided</w:t>
      </w:r>
      <w:r>
        <w:t xml:space="preserve"> they are not directly inconsistent. </w:t>
      </w:r>
      <w:r w:rsidR="00102B5A">
        <w:t>Some possibilities include:</w:t>
      </w:r>
    </w:p>
    <w:p w14:paraId="24580A39" w14:textId="4F758386" w:rsidR="00EB0333" w:rsidRDefault="002E7F9B" w:rsidP="009B7DF3">
      <w:pPr>
        <w:pStyle w:val="ListNumber"/>
        <w:numPr>
          <w:ilvl w:val="0"/>
          <w:numId w:val="13"/>
        </w:numPr>
      </w:pPr>
      <w:r>
        <w:t xml:space="preserve">Incorporating </w:t>
      </w:r>
      <w:r w:rsidR="00EB0333">
        <w:t xml:space="preserve">our new early resolution process, which was introduced in 2016. The early resolution process </w:t>
      </w:r>
      <w:r>
        <w:t>gives us options to resolve</w:t>
      </w:r>
      <w:r w:rsidR="00EB0333">
        <w:t xml:space="preserve"> concerns before they reach our formal complaints </w:t>
      </w:r>
      <w:r w:rsidR="00102B5A">
        <w:t>process</w:t>
      </w:r>
      <w:r w:rsidR="00EB0333">
        <w:t xml:space="preserve">. </w:t>
      </w:r>
      <w:r>
        <w:t>We use it to</w:t>
      </w:r>
      <w:r w:rsidR="00102B5A">
        <w:t xml:space="preserve"> </w:t>
      </w:r>
      <w:r>
        <w:t>r</w:t>
      </w:r>
      <w:r w:rsidR="00102B5A">
        <w:t xml:space="preserve">esolve lower-level complaints in a fair and proportional way, applying flexible solutions that are not available through our formal complaints path. We now resolve around </w:t>
      </w:r>
      <w:r w:rsidR="00F32E67">
        <w:t>half</w:t>
      </w:r>
      <w:r w:rsidR="00102B5A">
        <w:t xml:space="preserve"> of our complaints this way, and this change has been coupled with a significant reduction in the number of appeals from our decisions. We think m</w:t>
      </w:r>
      <w:r w:rsidR="00EB0333">
        <w:t>embers would benefit from having this process clearly set out in our Rules</w:t>
      </w:r>
      <w:r w:rsidR="00102B5A">
        <w:t xml:space="preserve"> and Disciplinary Regulations</w:t>
      </w:r>
      <w:r w:rsidR="00EB0333">
        <w:t>.</w:t>
      </w:r>
    </w:p>
    <w:p w14:paraId="04C7AD72" w14:textId="653B0B21" w:rsidR="00EB0333" w:rsidRDefault="00EB0333" w:rsidP="009B7DF3">
      <w:pPr>
        <w:pStyle w:val="ListNumber"/>
        <w:numPr>
          <w:ilvl w:val="0"/>
          <w:numId w:val="13"/>
        </w:numPr>
      </w:pPr>
      <w:r>
        <w:lastRenderedPageBreak/>
        <w:t>We have had feedback that some members would like to see an increase in the maximum disciplinary fines and costs awards available.</w:t>
      </w:r>
      <w:r w:rsidR="00102B5A">
        <w:t xml:space="preserve"> Currently a member can be fined up to $5,000 if they are found in breach of their obligations. This amount is consistent with the CPEng legislation, which also allows a fine of up to $5,000. This is very low </w:t>
      </w:r>
      <w:r w:rsidR="002E7F9B">
        <w:t xml:space="preserve">compared </w:t>
      </w:r>
      <w:r w:rsidR="00102B5A">
        <w:t>to other professional</w:t>
      </w:r>
      <w:r w:rsidR="002E7F9B">
        <w:t xml:space="preserve"> bodies, which have</w:t>
      </w:r>
      <w:r w:rsidR="00102B5A">
        <w:t xml:space="preserve"> maximum fine</w:t>
      </w:r>
      <w:r w:rsidR="002E7F9B">
        <w:t>s</w:t>
      </w:r>
      <w:r w:rsidR="00102B5A">
        <w:t xml:space="preserve"> </w:t>
      </w:r>
      <w:r w:rsidR="002E7F9B">
        <w:t>ranging</w:t>
      </w:r>
      <w:r w:rsidR="00102B5A">
        <w:t xml:space="preserve"> from anywhere upwards of $10,000. </w:t>
      </w:r>
    </w:p>
    <w:p w14:paraId="59B618AE" w14:textId="73F204A5" w:rsidR="00390488" w:rsidRPr="00F4527A" w:rsidRDefault="00D3398B" w:rsidP="001A7D4E">
      <w:pPr>
        <w:pStyle w:val="ListNumber"/>
        <w:numPr>
          <w:ilvl w:val="0"/>
          <w:numId w:val="13"/>
        </w:numPr>
        <w:spacing w:after="200"/>
        <w:rPr>
          <w:rFonts w:cs="Calibri"/>
          <w:szCs w:val="22"/>
        </w:rPr>
      </w:pPr>
      <w:r>
        <w:t xml:space="preserve">Currently a complaint can only be dismissed if it fits within one of the </w:t>
      </w:r>
      <w:r w:rsidR="002E7F9B">
        <w:t>prescribed</w:t>
      </w:r>
      <w:r>
        <w:t xml:space="preserve"> grounds for dismissing a complaint. </w:t>
      </w:r>
      <w:r w:rsidR="00C3364D">
        <w:t xml:space="preserve">We think it could be beneficial to introduce a new ground to dismiss complaints, where there is no realistic prospect of the complaint resulting in disciplinary action. This is in line with the same ground introduced by </w:t>
      </w:r>
      <w:r w:rsidR="00C3364D">
        <w:rPr>
          <w:rFonts w:cs="Calibri"/>
          <w:szCs w:val="22"/>
        </w:rPr>
        <w:t>t</w:t>
      </w:r>
      <w:r w:rsidR="00390488" w:rsidRPr="00F4527A">
        <w:rPr>
          <w:rFonts w:cs="Calibri"/>
          <w:szCs w:val="22"/>
        </w:rPr>
        <w:t xml:space="preserve">he </w:t>
      </w:r>
      <w:r w:rsidR="002E7F9B">
        <w:rPr>
          <w:rFonts w:cs="Calibri"/>
          <w:szCs w:val="22"/>
        </w:rPr>
        <w:t xml:space="preserve">New Zealand Institute of </w:t>
      </w:r>
      <w:r w:rsidR="00390488" w:rsidRPr="00F4527A">
        <w:rPr>
          <w:rFonts w:cs="Calibri"/>
          <w:szCs w:val="22"/>
        </w:rPr>
        <w:t>Architects, whose provisions under the Registered Architects Rules 2006 are almost identical to ours</w:t>
      </w:r>
      <w:r w:rsidR="00390488">
        <w:rPr>
          <w:rFonts w:cs="Calibri"/>
          <w:color w:val="000000"/>
          <w:szCs w:val="22"/>
          <w:shd w:val="clear" w:color="auto" w:fill="FFFFFF"/>
        </w:rPr>
        <w:t xml:space="preserve">. </w:t>
      </w:r>
      <w:r w:rsidR="00C3364D">
        <w:rPr>
          <w:rFonts w:cs="Calibri"/>
          <w:color w:val="000000"/>
          <w:szCs w:val="22"/>
          <w:shd w:val="clear" w:color="auto" w:fill="FFFFFF"/>
        </w:rPr>
        <w:t>It would give our</w:t>
      </w:r>
      <w:r w:rsidR="00ED3ABD">
        <w:rPr>
          <w:rFonts w:cs="Calibri"/>
          <w:color w:val="000000"/>
          <w:szCs w:val="22"/>
          <w:shd w:val="clear" w:color="auto" w:fill="FFFFFF"/>
        </w:rPr>
        <w:t xml:space="preserve"> </w:t>
      </w:r>
      <w:r w:rsidR="002E7F9B">
        <w:rPr>
          <w:rFonts w:cs="Calibri"/>
          <w:color w:val="000000"/>
          <w:szCs w:val="22"/>
          <w:shd w:val="clear" w:color="auto" w:fill="FFFFFF"/>
        </w:rPr>
        <w:t>i</w:t>
      </w:r>
      <w:r w:rsidR="00ED3ABD">
        <w:rPr>
          <w:rFonts w:cs="Calibri"/>
          <w:color w:val="000000"/>
          <w:szCs w:val="22"/>
          <w:shd w:val="clear" w:color="auto" w:fill="FFFFFF"/>
        </w:rPr>
        <w:t xml:space="preserve">nvestigating </w:t>
      </w:r>
      <w:r w:rsidR="002E7F9B">
        <w:rPr>
          <w:rFonts w:cs="Calibri"/>
          <w:color w:val="000000"/>
          <w:szCs w:val="22"/>
          <w:shd w:val="clear" w:color="auto" w:fill="FFFFFF"/>
        </w:rPr>
        <w:t>c</w:t>
      </w:r>
      <w:r w:rsidR="00ED3ABD">
        <w:rPr>
          <w:rFonts w:cs="Calibri"/>
          <w:color w:val="000000"/>
          <w:szCs w:val="22"/>
          <w:shd w:val="clear" w:color="auto" w:fill="FFFFFF"/>
        </w:rPr>
        <w:t>ommittee</w:t>
      </w:r>
      <w:r w:rsidR="00C3364D">
        <w:rPr>
          <w:rFonts w:cs="Calibri"/>
          <w:color w:val="000000"/>
          <w:szCs w:val="22"/>
          <w:shd w:val="clear" w:color="auto" w:fill="FFFFFF"/>
        </w:rPr>
        <w:t>s</w:t>
      </w:r>
      <w:r w:rsidR="00ED3ABD">
        <w:rPr>
          <w:rFonts w:cs="Calibri"/>
          <w:color w:val="000000"/>
          <w:szCs w:val="22"/>
          <w:shd w:val="clear" w:color="auto" w:fill="FFFFFF"/>
        </w:rPr>
        <w:t xml:space="preserve"> greater scope to consider the quality of evidence</w:t>
      </w:r>
      <w:r w:rsidR="00C3364D">
        <w:rPr>
          <w:rFonts w:cs="Calibri"/>
          <w:color w:val="000000"/>
          <w:szCs w:val="22"/>
          <w:shd w:val="clear" w:color="auto" w:fill="FFFFFF"/>
        </w:rPr>
        <w:t>,</w:t>
      </w:r>
      <w:r w:rsidR="00ED3ABD">
        <w:rPr>
          <w:rFonts w:cs="Calibri"/>
          <w:color w:val="000000"/>
          <w:szCs w:val="22"/>
          <w:shd w:val="clear" w:color="auto" w:fill="FFFFFF"/>
        </w:rPr>
        <w:t xml:space="preserve"> and weigh it</w:t>
      </w:r>
      <w:r w:rsidR="00C3364D">
        <w:rPr>
          <w:rFonts w:cs="Calibri"/>
          <w:color w:val="000000"/>
          <w:szCs w:val="22"/>
          <w:shd w:val="clear" w:color="auto" w:fill="FFFFFF"/>
        </w:rPr>
        <w:t>,</w:t>
      </w:r>
      <w:r w:rsidR="00ED3ABD">
        <w:rPr>
          <w:rFonts w:cs="Calibri"/>
          <w:color w:val="000000"/>
          <w:szCs w:val="22"/>
          <w:shd w:val="clear" w:color="auto" w:fill="FFFFFF"/>
        </w:rPr>
        <w:t xml:space="preserve"> when </w:t>
      </w:r>
      <w:r w:rsidR="002E7F9B">
        <w:rPr>
          <w:rFonts w:cs="Calibri"/>
          <w:color w:val="000000"/>
          <w:szCs w:val="22"/>
          <w:shd w:val="clear" w:color="auto" w:fill="FFFFFF"/>
        </w:rPr>
        <w:t>deciding</w:t>
      </w:r>
      <w:r w:rsidR="00ED3ABD">
        <w:rPr>
          <w:rFonts w:cs="Calibri"/>
          <w:color w:val="000000"/>
          <w:szCs w:val="22"/>
          <w:shd w:val="clear" w:color="auto" w:fill="FFFFFF"/>
        </w:rPr>
        <w:t xml:space="preserve"> a complaint. </w:t>
      </w:r>
      <w:r w:rsidR="00390488">
        <w:rPr>
          <w:rFonts w:cs="Calibri"/>
          <w:color w:val="000000"/>
          <w:szCs w:val="22"/>
          <w:shd w:val="clear" w:color="auto" w:fill="FFFFFF"/>
        </w:rPr>
        <w:t xml:space="preserve">Do you think we should </w:t>
      </w:r>
      <w:r w:rsidR="002E7F9B">
        <w:rPr>
          <w:rFonts w:cs="Calibri"/>
          <w:color w:val="000000"/>
          <w:szCs w:val="22"/>
          <w:shd w:val="clear" w:color="auto" w:fill="FFFFFF"/>
        </w:rPr>
        <w:t xml:space="preserve">add </w:t>
      </w:r>
      <w:r w:rsidR="00390488">
        <w:rPr>
          <w:rFonts w:cs="Calibri"/>
          <w:color w:val="000000"/>
          <w:szCs w:val="22"/>
          <w:shd w:val="clear" w:color="auto" w:fill="FFFFFF"/>
        </w:rPr>
        <w:t xml:space="preserve">a similar ground </w:t>
      </w:r>
      <w:r w:rsidR="002E7F9B">
        <w:rPr>
          <w:rFonts w:cs="Calibri"/>
          <w:color w:val="000000"/>
          <w:szCs w:val="22"/>
          <w:shd w:val="clear" w:color="auto" w:fill="FFFFFF"/>
        </w:rPr>
        <w:t>to</w:t>
      </w:r>
      <w:r w:rsidR="00390488">
        <w:rPr>
          <w:rFonts w:cs="Calibri"/>
          <w:color w:val="000000"/>
          <w:szCs w:val="22"/>
          <w:shd w:val="clear" w:color="auto" w:fill="FFFFFF"/>
        </w:rPr>
        <w:t xml:space="preserve"> our Rules?</w:t>
      </w:r>
    </w:p>
    <w:tbl>
      <w:tblPr>
        <w:tblStyle w:val="TableGrid"/>
        <w:tblW w:w="0" w:type="auto"/>
        <w:tblLook w:val="04A0" w:firstRow="1" w:lastRow="0" w:firstColumn="1" w:lastColumn="0" w:noHBand="0" w:noVBand="1"/>
      </w:tblPr>
      <w:tblGrid>
        <w:gridCol w:w="9628"/>
      </w:tblGrid>
      <w:tr w:rsidR="00C564ED" w14:paraId="7542AC0F" w14:textId="77777777" w:rsidTr="00937411">
        <w:tc>
          <w:tcPr>
            <w:tcW w:w="9628" w:type="dxa"/>
            <w:tcBorders>
              <w:top w:val="nil"/>
              <w:left w:val="nil"/>
              <w:bottom w:val="nil"/>
              <w:right w:val="nil"/>
            </w:tcBorders>
            <w:shd w:val="clear" w:color="auto" w:fill="DADFE1"/>
          </w:tcPr>
          <w:p w14:paraId="018F288E" w14:textId="77777777" w:rsidR="005B2459" w:rsidRPr="001D12DA" w:rsidRDefault="005B2459" w:rsidP="006A457D">
            <w:pPr>
              <w:keepNext/>
              <w:spacing w:after="120"/>
              <w:rPr>
                <w:i/>
              </w:rPr>
            </w:pPr>
            <w:r w:rsidRPr="001D12DA">
              <w:rPr>
                <w:i/>
              </w:rPr>
              <w:t>Tell us what you think (can tick more than one)</w:t>
            </w:r>
          </w:p>
          <w:p w14:paraId="6C1374BF" w14:textId="093E8CC9" w:rsidR="005B2459" w:rsidRDefault="0024051A" w:rsidP="00C724D5">
            <w:pPr>
              <w:pStyle w:val="ListBullet"/>
              <w:tabs>
                <w:tab w:val="left" w:pos="454"/>
              </w:tabs>
              <w:spacing w:after="120"/>
              <w:ind w:left="454" w:hanging="454"/>
            </w:pPr>
            <w:sdt>
              <w:sdtPr>
                <w:id w:val="989129501"/>
                <w14:checkbox>
                  <w14:checked w14:val="0"/>
                  <w14:checkedState w14:val="2612" w14:font="MS Gothic"/>
                  <w14:uncheckedState w14:val="2610" w14:font="MS Gothic"/>
                </w14:checkbox>
              </w:sdtPr>
              <w:sdtEndPr/>
              <w:sdtContent>
                <w:r w:rsidR="005B2459">
                  <w:rPr>
                    <w:rFonts w:ascii="MS Gothic" w:eastAsia="MS Gothic" w:hAnsi="MS Gothic" w:hint="eastAsia"/>
                  </w:rPr>
                  <w:t>☐</w:t>
                </w:r>
              </w:sdtContent>
            </w:sdt>
            <w:r w:rsidR="005B2459">
              <w:t xml:space="preserve"> </w:t>
            </w:r>
            <w:r w:rsidR="005B2459" w:rsidRPr="005B2459">
              <w:rPr>
                <w:b/>
                <w:spacing w:val="20"/>
              </w:rPr>
              <w:t>::</w:t>
            </w:r>
            <w:r w:rsidR="005B2459">
              <w:t xml:space="preserve"> I think the Rule</w:t>
            </w:r>
            <w:r w:rsidR="00D4764C">
              <w:t>s</w:t>
            </w:r>
            <w:r w:rsidR="005B2459">
              <w:t xml:space="preserve"> and Disciplinary Regulations relating to complaints should stay the same</w:t>
            </w:r>
          </w:p>
          <w:p w14:paraId="4172C730" w14:textId="70C7F7FF" w:rsidR="005B2459" w:rsidRDefault="0024051A" w:rsidP="00C724D5">
            <w:pPr>
              <w:pStyle w:val="ListBullet"/>
              <w:tabs>
                <w:tab w:val="left" w:pos="454"/>
              </w:tabs>
              <w:spacing w:after="120"/>
              <w:ind w:left="454" w:hanging="454"/>
            </w:pPr>
            <w:sdt>
              <w:sdtPr>
                <w:id w:val="1950738051"/>
                <w14:checkbox>
                  <w14:checked w14:val="0"/>
                  <w14:checkedState w14:val="2612" w14:font="MS Gothic"/>
                  <w14:uncheckedState w14:val="2610" w14:font="MS Gothic"/>
                </w14:checkbox>
              </w:sdtPr>
              <w:sdtEndPr/>
              <w:sdtContent>
                <w:r w:rsidR="005B2459">
                  <w:rPr>
                    <w:rFonts w:ascii="MS Gothic" w:eastAsia="MS Gothic" w:hAnsi="MS Gothic" w:hint="eastAsia"/>
                  </w:rPr>
                  <w:t>☐</w:t>
                </w:r>
              </w:sdtContent>
            </w:sdt>
            <w:r w:rsidR="005B2459">
              <w:t xml:space="preserve"> </w:t>
            </w:r>
            <w:r w:rsidR="005B2459" w:rsidRPr="005B2459">
              <w:rPr>
                <w:b/>
                <w:spacing w:val="20"/>
              </w:rPr>
              <w:t>::</w:t>
            </w:r>
            <w:r w:rsidR="005B2459">
              <w:t xml:space="preserve"> I think this Rule and the Disciplinary Regulations should incorporate our new early resolution process</w:t>
            </w:r>
          </w:p>
          <w:p w14:paraId="6B504EEE" w14:textId="61AADFF1" w:rsidR="005B2459" w:rsidRDefault="0024051A" w:rsidP="00C724D5">
            <w:pPr>
              <w:pStyle w:val="ListBullet"/>
              <w:tabs>
                <w:tab w:val="left" w:pos="454"/>
              </w:tabs>
              <w:spacing w:after="120"/>
              <w:ind w:left="454" w:hanging="454"/>
            </w:pPr>
            <w:sdt>
              <w:sdtPr>
                <w:id w:val="-37367885"/>
                <w14:checkbox>
                  <w14:checked w14:val="0"/>
                  <w14:checkedState w14:val="2612" w14:font="MS Gothic"/>
                  <w14:uncheckedState w14:val="2610" w14:font="MS Gothic"/>
                </w14:checkbox>
              </w:sdtPr>
              <w:sdtEndPr/>
              <w:sdtContent>
                <w:r w:rsidR="005B2459">
                  <w:rPr>
                    <w:rFonts w:ascii="MS Gothic" w:eastAsia="MS Gothic" w:hAnsi="MS Gothic" w:hint="eastAsia"/>
                  </w:rPr>
                  <w:t>☐</w:t>
                </w:r>
              </w:sdtContent>
            </w:sdt>
            <w:r w:rsidR="005B2459">
              <w:t xml:space="preserve"> </w:t>
            </w:r>
            <w:r w:rsidR="005B2459" w:rsidRPr="005B2459">
              <w:rPr>
                <w:b/>
                <w:spacing w:val="20"/>
              </w:rPr>
              <w:t>::</w:t>
            </w:r>
            <w:r w:rsidR="005B2459">
              <w:t xml:space="preserve"> I think this Rule and the Disciplinary Regulations should include a new ground for dismissing a complaint, consistent with the recent change in the Registered Architects Rules 2006</w:t>
            </w:r>
          </w:p>
          <w:p w14:paraId="02F10025" w14:textId="236277DA" w:rsidR="005B2459" w:rsidRDefault="0024051A" w:rsidP="00C724D5">
            <w:pPr>
              <w:pStyle w:val="ListBullet"/>
              <w:tabs>
                <w:tab w:val="left" w:pos="454"/>
              </w:tabs>
              <w:spacing w:after="120"/>
              <w:ind w:left="454" w:hanging="454"/>
            </w:pPr>
            <w:sdt>
              <w:sdtPr>
                <w:id w:val="1265963990"/>
                <w14:checkbox>
                  <w14:checked w14:val="0"/>
                  <w14:checkedState w14:val="2612" w14:font="MS Gothic"/>
                  <w14:uncheckedState w14:val="2610" w14:font="MS Gothic"/>
                </w14:checkbox>
              </w:sdtPr>
              <w:sdtEndPr/>
              <w:sdtContent>
                <w:r w:rsidR="005B2459">
                  <w:rPr>
                    <w:rFonts w:ascii="MS Gothic" w:eastAsia="MS Gothic" w:hAnsi="MS Gothic" w:hint="eastAsia"/>
                  </w:rPr>
                  <w:t>☐</w:t>
                </w:r>
              </w:sdtContent>
            </w:sdt>
            <w:r w:rsidR="005B2459">
              <w:t xml:space="preserve"> </w:t>
            </w:r>
            <w:r w:rsidR="005B2459" w:rsidRPr="005B2459">
              <w:rPr>
                <w:b/>
                <w:spacing w:val="20"/>
              </w:rPr>
              <w:t>::</w:t>
            </w:r>
            <w:r w:rsidR="005B2459">
              <w:t xml:space="preserve"> I think the disciplinary fine that can be imposed on a member found in breach of their obligations should be increased to: </w:t>
            </w:r>
          </w:p>
          <w:p w14:paraId="729F2C55" w14:textId="12C3EC52" w:rsidR="005B2459" w:rsidRDefault="0024051A" w:rsidP="00C724D5">
            <w:pPr>
              <w:pStyle w:val="ListBullet"/>
              <w:tabs>
                <w:tab w:val="left" w:pos="454"/>
              </w:tabs>
              <w:ind w:left="851" w:hanging="397"/>
            </w:pPr>
            <w:sdt>
              <w:sdtPr>
                <w:id w:val="1420836115"/>
                <w14:checkbox>
                  <w14:checked w14:val="0"/>
                  <w14:checkedState w14:val="2612" w14:font="MS Gothic"/>
                  <w14:uncheckedState w14:val="2610" w14:font="MS Gothic"/>
                </w14:checkbox>
              </w:sdtPr>
              <w:sdtEndPr/>
              <w:sdtContent>
                <w:r w:rsidR="005B2459">
                  <w:rPr>
                    <w:rFonts w:ascii="MS Gothic" w:eastAsia="MS Gothic" w:hAnsi="MS Gothic" w:hint="eastAsia"/>
                  </w:rPr>
                  <w:t>☐</w:t>
                </w:r>
              </w:sdtContent>
            </w:sdt>
            <w:r w:rsidR="00C724D5">
              <w:tab/>
            </w:r>
            <w:r w:rsidR="005B2459">
              <w:t>$10,000</w:t>
            </w:r>
          </w:p>
          <w:p w14:paraId="5F74AF1E" w14:textId="2F60434B" w:rsidR="005B2459" w:rsidRDefault="0024051A" w:rsidP="00C724D5">
            <w:pPr>
              <w:pStyle w:val="ListBullet"/>
              <w:tabs>
                <w:tab w:val="left" w:pos="454"/>
              </w:tabs>
              <w:ind w:left="851" w:hanging="397"/>
            </w:pPr>
            <w:sdt>
              <w:sdtPr>
                <w:id w:val="-917255044"/>
                <w14:checkbox>
                  <w14:checked w14:val="0"/>
                  <w14:checkedState w14:val="2612" w14:font="MS Gothic"/>
                  <w14:uncheckedState w14:val="2610" w14:font="MS Gothic"/>
                </w14:checkbox>
              </w:sdtPr>
              <w:sdtEndPr/>
              <w:sdtContent>
                <w:r w:rsidR="005B2459">
                  <w:rPr>
                    <w:rFonts w:ascii="MS Gothic" w:eastAsia="MS Gothic" w:hAnsi="MS Gothic" w:hint="eastAsia"/>
                  </w:rPr>
                  <w:t>☐</w:t>
                </w:r>
              </w:sdtContent>
            </w:sdt>
            <w:r w:rsidR="00C724D5">
              <w:tab/>
            </w:r>
            <w:r w:rsidR="005B2459">
              <w:t>$15,000</w:t>
            </w:r>
          </w:p>
          <w:p w14:paraId="1A6EF495" w14:textId="23C7C2FC" w:rsidR="005B2459" w:rsidRDefault="0024051A" w:rsidP="00C724D5">
            <w:pPr>
              <w:pStyle w:val="ListBullet"/>
              <w:tabs>
                <w:tab w:val="left" w:pos="454"/>
              </w:tabs>
              <w:ind w:left="851" w:hanging="397"/>
            </w:pPr>
            <w:sdt>
              <w:sdtPr>
                <w:id w:val="420693280"/>
                <w14:checkbox>
                  <w14:checked w14:val="0"/>
                  <w14:checkedState w14:val="2612" w14:font="MS Gothic"/>
                  <w14:uncheckedState w14:val="2610" w14:font="MS Gothic"/>
                </w14:checkbox>
              </w:sdtPr>
              <w:sdtEndPr/>
              <w:sdtContent>
                <w:r w:rsidR="005B2459">
                  <w:rPr>
                    <w:rFonts w:ascii="MS Gothic" w:eastAsia="MS Gothic" w:hAnsi="MS Gothic" w:hint="eastAsia"/>
                  </w:rPr>
                  <w:t>☐</w:t>
                </w:r>
              </w:sdtContent>
            </w:sdt>
            <w:r w:rsidR="00C724D5">
              <w:tab/>
            </w:r>
            <w:r w:rsidR="005B2459">
              <w:t>$20,000</w:t>
            </w:r>
          </w:p>
          <w:p w14:paraId="2DA9B413" w14:textId="69B9244B" w:rsidR="005B2459" w:rsidRDefault="0024051A" w:rsidP="00C724D5">
            <w:pPr>
              <w:pStyle w:val="ListBullet"/>
              <w:tabs>
                <w:tab w:val="left" w:pos="454"/>
              </w:tabs>
              <w:spacing w:after="120"/>
              <w:ind w:left="851" w:hanging="397"/>
            </w:pPr>
            <w:sdt>
              <w:sdtPr>
                <w:id w:val="-1017851789"/>
                <w14:checkbox>
                  <w14:checked w14:val="0"/>
                  <w14:checkedState w14:val="2612" w14:font="MS Gothic"/>
                  <w14:uncheckedState w14:val="2610" w14:font="MS Gothic"/>
                </w14:checkbox>
              </w:sdtPr>
              <w:sdtEndPr/>
              <w:sdtContent>
                <w:r w:rsidR="005B2459">
                  <w:rPr>
                    <w:rFonts w:ascii="MS Gothic" w:eastAsia="MS Gothic" w:hAnsi="MS Gothic" w:hint="eastAsia"/>
                  </w:rPr>
                  <w:t>☐</w:t>
                </w:r>
              </w:sdtContent>
            </w:sdt>
            <w:r w:rsidR="00C724D5">
              <w:tab/>
            </w:r>
            <w:r w:rsidR="005B2459">
              <w:t>Higher than $20,000</w:t>
            </w:r>
          </w:p>
          <w:p w14:paraId="626DFC5D" w14:textId="39529ADE" w:rsidR="005B2459" w:rsidRDefault="0024051A" w:rsidP="00C724D5">
            <w:pPr>
              <w:pStyle w:val="ListBullet"/>
              <w:tabs>
                <w:tab w:val="left" w:pos="454"/>
              </w:tabs>
              <w:spacing w:after="120"/>
              <w:ind w:left="454" w:hanging="454"/>
            </w:pPr>
            <w:sdt>
              <w:sdtPr>
                <w:id w:val="-1114668454"/>
                <w14:checkbox>
                  <w14:checked w14:val="0"/>
                  <w14:checkedState w14:val="2612" w14:font="MS Gothic"/>
                  <w14:uncheckedState w14:val="2610" w14:font="MS Gothic"/>
                </w14:checkbox>
              </w:sdtPr>
              <w:sdtEndPr/>
              <w:sdtContent>
                <w:r w:rsidR="005B2459">
                  <w:rPr>
                    <w:rFonts w:ascii="MS Gothic" w:eastAsia="MS Gothic" w:hAnsi="MS Gothic" w:hint="eastAsia"/>
                  </w:rPr>
                  <w:t>☐</w:t>
                </w:r>
              </w:sdtContent>
            </w:sdt>
            <w:r w:rsidR="005B2459">
              <w:t xml:space="preserve"> </w:t>
            </w:r>
            <w:r w:rsidR="005B2459" w:rsidRPr="005B2459">
              <w:rPr>
                <w:b/>
                <w:spacing w:val="20"/>
              </w:rPr>
              <w:t>::</w:t>
            </w:r>
            <w:r w:rsidR="005B2459">
              <w:t xml:space="preserve"> I have some other ideas </w:t>
            </w:r>
          </w:p>
          <w:p w14:paraId="223247E5" w14:textId="77777777" w:rsidR="001A7D4E" w:rsidRDefault="001A7D4E" w:rsidP="001A7D4E">
            <w:pPr>
              <w:spacing w:before="200" w:after="120" w:line="276" w:lineRule="auto"/>
            </w:pPr>
            <w:r>
              <w:t>Free text box for comment</w:t>
            </w:r>
          </w:p>
          <w:tbl>
            <w:tblPr>
              <w:tblStyle w:val="TableGrid"/>
              <w:tblW w:w="0" w:type="auto"/>
              <w:tblBorders>
                <w:top w:val="single" w:sz="4" w:space="0" w:color="0069FF" w:themeColor="accent1"/>
                <w:left w:val="single" w:sz="4" w:space="0" w:color="0069FF" w:themeColor="accent1"/>
                <w:bottom w:val="single" w:sz="4" w:space="0" w:color="0069FF" w:themeColor="accent1"/>
                <w:right w:val="single" w:sz="4" w:space="0" w:color="0069FF" w:themeColor="accent1"/>
                <w:insideH w:val="single" w:sz="4" w:space="0" w:color="0069FF" w:themeColor="accent1"/>
                <w:insideV w:val="single" w:sz="4" w:space="0" w:color="0069FF" w:themeColor="accent1"/>
              </w:tblBorders>
              <w:tblLook w:val="04A0" w:firstRow="1" w:lastRow="0" w:firstColumn="1" w:lastColumn="0" w:noHBand="0" w:noVBand="1"/>
            </w:tblPr>
            <w:tblGrid>
              <w:gridCol w:w="9402"/>
            </w:tblGrid>
            <w:tr w:rsidR="001A7D4E" w14:paraId="683BB355" w14:textId="77777777" w:rsidTr="001164DA">
              <w:trPr>
                <w:trHeight w:val="1134"/>
              </w:trPr>
              <w:tc>
                <w:tcPr>
                  <w:tcW w:w="9412" w:type="dxa"/>
                </w:tcPr>
                <w:p w14:paraId="7DFCD9C7" w14:textId="77777777" w:rsidR="001A7D4E" w:rsidRDefault="001A7D4E" w:rsidP="001A7D4E">
                  <w:pPr>
                    <w:spacing w:after="200" w:line="276" w:lineRule="auto"/>
                  </w:pPr>
                </w:p>
              </w:tc>
            </w:tr>
          </w:tbl>
          <w:p w14:paraId="2B44461E" w14:textId="77777777" w:rsidR="00C564ED" w:rsidRDefault="00C564ED" w:rsidP="00937411">
            <w:pPr>
              <w:pStyle w:val="blank"/>
              <w:rPr>
                <w:i/>
              </w:rPr>
            </w:pPr>
            <w:r>
              <w:t xml:space="preserve"> </w:t>
            </w:r>
          </w:p>
        </w:tc>
      </w:tr>
    </w:tbl>
    <w:p w14:paraId="2E6CA352" w14:textId="59CD2659" w:rsidR="00EB0333" w:rsidRDefault="00EB0333" w:rsidP="00937411">
      <w:pPr>
        <w:pStyle w:val="Heading2"/>
      </w:pPr>
      <w:bookmarkStart w:id="14" w:name="_Toc514329931"/>
      <w:r>
        <w:t>Rule 11: Papers and articles</w:t>
      </w:r>
      <w:r w:rsidR="00F32E67">
        <w:t>,</w:t>
      </w:r>
      <w:r>
        <w:t xml:space="preserve"> and Rule 12: Awards</w:t>
      </w:r>
      <w:bookmarkEnd w:id="14"/>
    </w:p>
    <w:p w14:paraId="5CF6338C" w14:textId="77777777" w:rsidR="00F32E67" w:rsidRDefault="00962F30" w:rsidP="00EB0333">
      <w:r>
        <w:t>Rule 11 sets out member rights in relation to the publication of articles</w:t>
      </w:r>
      <w:r w:rsidR="00F32E67">
        <w:t>, and Rule 12 states Engineering New Zealand can make awards on whatever conditions it decides</w:t>
      </w:r>
      <w:r>
        <w:t xml:space="preserve">. </w:t>
      </w:r>
    </w:p>
    <w:p w14:paraId="609D507C" w14:textId="001E3837" w:rsidR="00EB0333" w:rsidRDefault="00EB0333" w:rsidP="00EB0333">
      <w:r>
        <w:t xml:space="preserve">Rule 11 was drafted at a time when IPENZ had a stronger focus on publishing scholarly articles. We see some of these obligations as being out of date. For example, </w:t>
      </w:r>
      <w:r w:rsidR="00C3364D">
        <w:t xml:space="preserve">it may not be appropriate for </w:t>
      </w:r>
      <w:r>
        <w:t>Engineering New Zealand to own the copyright in every article we publish, and we could be deterring writers from submitting quality material if they think they will lose ownership of it by submitting to us.</w:t>
      </w:r>
    </w:p>
    <w:p w14:paraId="2838D6AD" w14:textId="7BA1BE9E" w:rsidR="00EB0333" w:rsidRDefault="00EB0333" w:rsidP="00EB0333">
      <w:r>
        <w:lastRenderedPageBreak/>
        <w:t>The Incorporated Societies Act does not require us to have rules about publications and awards. Removing these Rules would not affect Engineering New Zealand’s ability to produce publications or make awards.</w:t>
      </w:r>
      <w:r w:rsidR="00962F30">
        <w:t xml:space="preserve"> </w:t>
      </w:r>
      <w:r>
        <w:t xml:space="preserve">In the interests of simplicity one </w:t>
      </w:r>
      <w:r w:rsidR="00962F30">
        <w:t xml:space="preserve">possibility </w:t>
      </w:r>
      <w:r>
        <w:t>is to remove these two rules altogether.</w:t>
      </w:r>
    </w:p>
    <w:tbl>
      <w:tblPr>
        <w:tblStyle w:val="TableGrid"/>
        <w:tblW w:w="0" w:type="auto"/>
        <w:tblLook w:val="04A0" w:firstRow="1" w:lastRow="0" w:firstColumn="1" w:lastColumn="0" w:noHBand="0" w:noVBand="1"/>
      </w:tblPr>
      <w:tblGrid>
        <w:gridCol w:w="9628"/>
      </w:tblGrid>
      <w:tr w:rsidR="00C564ED" w14:paraId="40CE0F98" w14:textId="77777777" w:rsidTr="00937411">
        <w:tc>
          <w:tcPr>
            <w:tcW w:w="9628" w:type="dxa"/>
            <w:tcBorders>
              <w:top w:val="nil"/>
              <w:left w:val="nil"/>
              <w:bottom w:val="nil"/>
              <w:right w:val="nil"/>
            </w:tcBorders>
            <w:shd w:val="clear" w:color="auto" w:fill="DADFE1"/>
          </w:tcPr>
          <w:p w14:paraId="534262D7" w14:textId="77777777" w:rsidR="005B2459" w:rsidRPr="001D12DA" w:rsidRDefault="005B2459" w:rsidP="00C724D5">
            <w:pPr>
              <w:spacing w:after="120"/>
              <w:rPr>
                <w:i/>
              </w:rPr>
            </w:pPr>
            <w:r w:rsidRPr="001D12DA">
              <w:rPr>
                <w:i/>
              </w:rPr>
              <w:t>Tell us what you think (can tick more than one)</w:t>
            </w:r>
          </w:p>
          <w:p w14:paraId="34D6AA26" w14:textId="13103FD3" w:rsidR="005B2459" w:rsidRDefault="0024051A" w:rsidP="00C724D5">
            <w:pPr>
              <w:pStyle w:val="ListBullet"/>
              <w:tabs>
                <w:tab w:val="left" w:pos="454"/>
              </w:tabs>
              <w:spacing w:after="120"/>
              <w:ind w:left="454" w:hanging="454"/>
            </w:pPr>
            <w:sdt>
              <w:sdtPr>
                <w:id w:val="-1958932504"/>
                <w14:checkbox>
                  <w14:checked w14:val="0"/>
                  <w14:checkedState w14:val="2612" w14:font="MS Gothic"/>
                  <w14:uncheckedState w14:val="2610" w14:font="MS Gothic"/>
                </w14:checkbox>
              </w:sdtPr>
              <w:sdtEndPr/>
              <w:sdtContent>
                <w:r w:rsidR="005B2459">
                  <w:rPr>
                    <w:rFonts w:ascii="MS Gothic" w:eastAsia="MS Gothic" w:hAnsi="MS Gothic" w:hint="eastAsia"/>
                  </w:rPr>
                  <w:t>☐</w:t>
                </w:r>
              </w:sdtContent>
            </w:sdt>
            <w:r w:rsidR="005B2459">
              <w:t xml:space="preserve"> </w:t>
            </w:r>
            <w:r w:rsidR="005B2459" w:rsidRPr="005B2459">
              <w:rPr>
                <w:b/>
                <w:spacing w:val="20"/>
              </w:rPr>
              <w:t>::</w:t>
            </w:r>
            <w:r w:rsidR="005B2459">
              <w:t xml:space="preserve"> I think Rule</w:t>
            </w:r>
            <w:r w:rsidR="00134A2E">
              <w:t>s</w:t>
            </w:r>
            <w:r w:rsidR="005B2459">
              <w:t xml:space="preserve"> 11 and 12 should substantially stay the same</w:t>
            </w:r>
          </w:p>
          <w:p w14:paraId="2A4A37B1" w14:textId="38770C48" w:rsidR="005B2459" w:rsidRDefault="0024051A" w:rsidP="00C724D5">
            <w:pPr>
              <w:pStyle w:val="ListBullet"/>
              <w:tabs>
                <w:tab w:val="left" w:pos="454"/>
              </w:tabs>
              <w:spacing w:after="120"/>
              <w:ind w:left="454" w:hanging="454"/>
            </w:pPr>
            <w:sdt>
              <w:sdtPr>
                <w:id w:val="-1972977659"/>
                <w14:checkbox>
                  <w14:checked w14:val="0"/>
                  <w14:checkedState w14:val="2612" w14:font="MS Gothic"/>
                  <w14:uncheckedState w14:val="2610" w14:font="MS Gothic"/>
                </w14:checkbox>
              </w:sdtPr>
              <w:sdtEndPr/>
              <w:sdtContent>
                <w:r w:rsidR="005B2459">
                  <w:rPr>
                    <w:rFonts w:ascii="MS Gothic" w:eastAsia="MS Gothic" w:hAnsi="MS Gothic" w:hint="eastAsia"/>
                  </w:rPr>
                  <w:t>☐</w:t>
                </w:r>
              </w:sdtContent>
            </w:sdt>
            <w:r w:rsidR="005B2459">
              <w:t xml:space="preserve"> </w:t>
            </w:r>
            <w:r w:rsidR="005B2459" w:rsidRPr="005B2459">
              <w:rPr>
                <w:b/>
                <w:spacing w:val="20"/>
              </w:rPr>
              <w:t>::</w:t>
            </w:r>
            <w:r w:rsidR="005B2459">
              <w:t xml:space="preserve"> I think Rules 11 and 12 should be modernised and updated</w:t>
            </w:r>
          </w:p>
          <w:p w14:paraId="7C474A81" w14:textId="3369D801" w:rsidR="005B2459" w:rsidRDefault="0024051A" w:rsidP="00C724D5">
            <w:pPr>
              <w:pStyle w:val="ListBullet"/>
              <w:tabs>
                <w:tab w:val="left" w:pos="454"/>
              </w:tabs>
              <w:spacing w:after="120"/>
              <w:ind w:left="454" w:hanging="454"/>
            </w:pPr>
            <w:sdt>
              <w:sdtPr>
                <w:id w:val="1526992749"/>
                <w14:checkbox>
                  <w14:checked w14:val="0"/>
                  <w14:checkedState w14:val="2612" w14:font="MS Gothic"/>
                  <w14:uncheckedState w14:val="2610" w14:font="MS Gothic"/>
                </w14:checkbox>
              </w:sdtPr>
              <w:sdtEndPr/>
              <w:sdtContent>
                <w:r w:rsidR="005B2459">
                  <w:rPr>
                    <w:rFonts w:ascii="MS Gothic" w:eastAsia="MS Gothic" w:hAnsi="MS Gothic" w:hint="eastAsia"/>
                  </w:rPr>
                  <w:t>☐</w:t>
                </w:r>
              </w:sdtContent>
            </w:sdt>
            <w:r w:rsidR="005B2459">
              <w:t xml:space="preserve"> </w:t>
            </w:r>
            <w:r w:rsidR="005B2459" w:rsidRPr="005B2459">
              <w:rPr>
                <w:b/>
                <w:spacing w:val="20"/>
              </w:rPr>
              <w:t>::</w:t>
            </w:r>
            <w:r w:rsidR="005B2459">
              <w:t xml:space="preserve"> I think Rules 11 and 12 should be removed</w:t>
            </w:r>
          </w:p>
          <w:p w14:paraId="56022276" w14:textId="75ACC085" w:rsidR="005B2459" w:rsidRDefault="0024051A" w:rsidP="00C724D5">
            <w:pPr>
              <w:pStyle w:val="ListBullet"/>
              <w:tabs>
                <w:tab w:val="left" w:pos="454"/>
              </w:tabs>
              <w:spacing w:after="120"/>
              <w:ind w:left="454" w:hanging="454"/>
            </w:pPr>
            <w:sdt>
              <w:sdtPr>
                <w:id w:val="20448082"/>
                <w14:checkbox>
                  <w14:checked w14:val="0"/>
                  <w14:checkedState w14:val="2612" w14:font="MS Gothic"/>
                  <w14:uncheckedState w14:val="2610" w14:font="MS Gothic"/>
                </w14:checkbox>
              </w:sdtPr>
              <w:sdtEndPr/>
              <w:sdtContent>
                <w:r w:rsidR="005B2459">
                  <w:rPr>
                    <w:rFonts w:ascii="MS Gothic" w:eastAsia="MS Gothic" w:hAnsi="MS Gothic" w:hint="eastAsia"/>
                  </w:rPr>
                  <w:t>☐</w:t>
                </w:r>
              </w:sdtContent>
            </w:sdt>
            <w:r w:rsidR="005B2459">
              <w:t xml:space="preserve"> </w:t>
            </w:r>
            <w:r w:rsidR="005B2459" w:rsidRPr="005B2459">
              <w:rPr>
                <w:b/>
                <w:spacing w:val="20"/>
              </w:rPr>
              <w:t>::</w:t>
            </w:r>
            <w:r w:rsidR="005B2459">
              <w:t xml:space="preserve"> I have some other ideas </w:t>
            </w:r>
          </w:p>
          <w:p w14:paraId="575E4006" w14:textId="77777777" w:rsidR="001A7D4E" w:rsidRDefault="001A7D4E" w:rsidP="001A7D4E">
            <w:pPr>
              <w:spacing w:before="200" w:after="120" w:line="276" w:lineRule="auto"/>
            </w:pPr>
            <w:r>
              <w:t>Free text box for comment</w:t>
            </w:r>
          </w:p>
          <w:tbl>
            <w:tblPr>
              <w:tblStyle w:val="TableGrid"/>
              <w:tblW w:w="0" w:type="auto"/>
              <w:tblBorders>
                <w:top w:val="single" w:sz="4" w:space="0" w:color="0069FF" w:themeColor="accent1"/>
                <w:left w:val="single" w:sz="4" w:space="0" w:color="0069FF" w:themeColor="accent1"/>
                <w:bottom w:val="single" w:sz="4" w:space="0" w:color="0069FF" w:themeColor="accent1"/>
                <w:right w:val="single" w:sz="4" w:space="0" w:color="0069FF" w:themeColor="accent1"/>
                <w:insideH w:val="single" w:sz="4" w:space="0" w:color="0069FF" w:themeColor="accent1"/>
                <w:insideV w:val="single" w:sz="4" w:space="0" w:color="0069FF" w:themeColor="accent1"/>
              </w:tblBorders>
              <w:tblLook w:val="04A0" w:firstRow="1" w:lastRow="0" w:firstColumn="1" w:lastColumn="0" w:noHBand="0" w:noVBand="1"/>
            </w:tblPr>
            <w:tblGrid>
              <w:gridCol w:w="9402"/>
            </w:tblGrid>
            <w:tr w:rsidR="001A7D4E" w14:paraId="680BCEA4" w14:textId="77777777" w:rsidTr="001164DA">
              <w:trPr>
                <w:trHeight w:val="1134"/>
              </w:trPr>
              <w:tc>
                <w:tcPr>
                  <w:tcW w:w="9412" w:type="dxa"/>
                </w:tcPr>
                <w:p w14:paraId="55CB01AB" w14:textId="77777777" w:rsidR="001A7D4E" w:rsidRDefault="001A7D4E" w:rsidP="001A7D4E">
                  <w:pPr>
                    <w:spacing w:after="200" w:line="276" w:lineRule="auto"/>
                  </w:pPr>
                </w:p>
              </w:tc>
            </w:tr>
          </w:tbl>
          <w:p w14:paraId="4445B218" w14:textId="77777777" w:rsidR="00C564ED" w:rsidRDefault="00C564ED" w:rsidP="00937411">
            <w:pPr>
              <w:pStyle w:val="blank"/>
              <w:rPr>
                <w:i/>
              </w:rPr>
            </w:pPr>
            <w:r>
              <w:t xml:space="preserve"> </w:t>
            </w:r>
          </w:p>
        </w:tc>
      </w:tr>
    </w:tbl>
    <w:p w14:paraId="77FFEB5C" w14:textId="73085A35" w:rsidR="00E03BC7" w:rsidRDefault="00E03BC7" w:rsidP="00937411">
      <w:pPr>
        <w:pStyle w:val="Heading1"/>
      </w:pPr>
      <w:bookmarkStart w:id="15" w:name="_Toc514329932"/>
      <w:r>
        <w:t>Section III – governance and management</w:t>
      </w:r>
      <w:bookmarkEnd w:id="15"/>
    </w:p>
    <w:p w14:paraId="6C031F58" w14:textId="2127B4BD" w:rsidR="00EB0333" w:rsidRDefault="00EB0333" w:rsidP="00937411">
      <w:pPr>
        <w:pStyle w:val="Heading2"/>
      </w:pPr>
      <w:bookmarkStart w:id="16" w:name="_Toc514329933"/>
      <w:r>
        <w:t>Rule 13: Composition, office tenure and elections of the Board</w:t>
      </w:r>
      <w:bookmarkEnd w:id="16"/>
    </w:p>
    <w:p w14:paraId="7C4A8563" w14:textId="3CE1FB20" w:rsidR="00962F30" w:rsidRDefault="00962F30" w:rsidP="00F4527A">
      <w:r>
        <w:t xml:space="preserve">This Rule provides that Engineering New Zealand’s activities will be governed by a Board. It sets out the Rules about the composition of the Board, tenure, and the election and appointment process for Board members. </w:t>
      </w:r>
    </w:p>
    <w:p w14:paraId="6872A8BE" w14:textId="2F49D7A8" w:rsidR="00B0165C" w:rsidRDefault="00B0165C" w:rsidP="00B0165C">
      <w:r>
        <w:t xml:space="preserve">We think there are ways this Rule could be simplified and modernised. For example, some details are now outdated with the move to electronic voting, such as the need for scrutineers to count the votes. </w:t>
      </w:r>
    </w:p>
    <w:p w14:paraId="73883320" w14:textId="6B0FE743" w:rsidR="009703BE" w:rsidRDefault="002E7F9B" w:rsidP="00F4527A">
      <w:r>
        <w:t>W</w:t>
      </w:r>
      <w:r w:rsidR="00962F30">
        <w:t>e are not proposing any substantial changes to</w:t>
      </w:r>
      <w:r w:rsidR="00B0165C">
        <w:t xml:space="preserve"> this Rule or</w:t>
      </w:r>
      <w:r w:rsidR="00962F30">
        <w:t xml:space="preserve"> the Engineering New Zealand governance arrangements unless there is a strong voice within the membership for change. </w:t>
      </w:r>
    </w:p>
    <w:p w14:paraId="16986360" w14:textId="18E1EF9C" w:rsidR="00B0165C" w:rsidRDefault="002E7F9B" w:rsidP="00B0165C">
      <w:r>
        <w:t>S</w:t>
      </w:r>
      <w:r w:rsidR="00B0165C">
        <w:t>ome members have suggested that voting for Board elections use preferential voting. Currently, only the positions of President, Deputy President and Vice President are decided by preferential voting (if there is more than one candidate). Preferential voting could be adopted for all Board positions, if this is supported by the membership. Preferential voting is generally considered a fairer method than first-past-the-post, but it is also more complicated and can therefore lead to lower voter turnout.</w:t>
      </w:r>
    </w:p>
    <w:p w14:paraId="6481ADBA" w14:textId="2EB1FADB" w:rsidR="00B0165C" w:rsidRDefault="00B0165C" w:rsidP="00F4527A">
      <w:r>
        <w:t xml:space="preserve">One member also submitted in the first round of consultation that we could look at how our governance </w:t>
      </w:r>
      <w:r w:rsidR="00F32E67">
        <w:t xml:space="preserve">could </w:t>
      </w:r>
      <w:r>
        <w:t xml:space="preserve">better support Branch participation and representation. </w:t>
      </w:r>
    </w:p>
    <w:p w14:paraId="356401F6" w14:textId="13516D07" w:rsidR="00B0165C" w:rsidRDefault="00B0165C" w:rsidP="00B0165C">
      <w:r>
        <w:t xml:space="preserve">If you have a view about Board composition, office tenure and the voting system, let us know. </w:t>
      </w:r>
    </w:p>
    <w:tbl>
      <w:tblPr>
        <w:tblStyle w:val="TableGrid"/>
        <w:tblW w:w="0" w:type="auto"/>
        <w:tblLook w:val="04A0" w:firstRow="1" w:lastRow="0" w:firstColumn="1" w:lastColumn="0" w:noHBand="0" w:noVBand="1"/>
      </w:tblPr>
      <w:tblGrid>
        <w:gridCol w:w="9628"/>
      </w:tblGrid>
      <w:tr w:rsidR="00C564ED" w14:paraId="5013491B" w14:textId="77777777" w:rsidTr="00937411">
        <w:tc>
          <w:tcPr>
            <w:tcW w:w="9628" w:type="dxa"/>
            <w:tcBorders>
              <w:top w:val="nil"/>
              <w:left w:val="nil"/>
              <w:bottom w:val="nil"/>
              <w:right w:val="nil"/>
            </w:tcBorders>
            <w:shd w:val="clear" w:color="auto" w:fill="DADFE1"/>
          </w:tcPr>
          <w:p w14:paraId="6A6171AB" w14:textId="77777777" w:rsidR="005B2459" w:rsidRPr="001D12DA" w:rsidRDefault="005B2459" w:rsidP="00C724D5">
            <w:pPr>
              <w:spacing w:after="120"/>
              <w:rPr>
                <w:i/>
              </w:rPr>
            </w:pPr>
            <w:r w:rsidRPr="001D12DA">
              <w:rPr>
                <w:i/>
              </w:rPr>
              <w:t>Tell us what you think (can tick more than one)</w:t>
            </w:r>
          </w:p>
          <w:p w14:paraId="3752A7DB" w14:textId="2ED45403" w:rsidR="005B2459" w:rsidRDefault="0024051A" w:rsidP="00C724D5">
            <w:pPr>
              <w:pStyle w:val="ListBullet"/>
              <w:tabs>
                <w:tab w:val="left" w:pos="454"/>
              </w:tabs>
              <w:spacing w:after="120"/>
              <w:ind w:left="454" w:hanging="454"/>
            </w:pPr>
            <w:sdt>
              <w:sdtPr>
                <w:id w:val="-97261079"/>
                <w14:checkbox>
                  <w14:checked w14:val="0"/>
                  <w14:checkedState w14:val="2612" w14:font="MS Gothic"/>
                  <w14:uncheckedState w14:val="2610" w14:font="MS Gothic"/>
                </w14:checkbox>
              </w:sdtPr>
              <w:sdtEndPr/>
              <w:sdtContent>
                <w:r w:rsidR="005B2459">
                  <w:rPr>
                    <w:rFonts w:ascii="MS Gothic" w:eastAsia="MS Gothic" w:hAnsi="MS Gothic" w:hint="eastAsia"/>
                  </w:rPr>
                  <w:t>☐</w:t>
                </w:r>
              </w:sdtContent>
            </w:sdt>
            <w:r w:rsidR="005B2459">
              <w:t xml:space="preserve"> </w:t>
            </w:r>
            <w:r w:rsidR="005B2459" w:rsidRPr="005B2459">
              <w:rPr>
                <w:b/>
                <w:spacing w:val="20"/>
              </w:rPr>
              <w:t>::</w:t>
            </w:r>
            <w:r w:rsidR="005B2459">
              <w:t xml:space="preserve"> I think Rule 13 should substantially stay the same</w:t>
            </w:r>
          </w:p>
          <w:p w14:paraId="78FE4443" w14:textId="6B515878" w:rsidR="005B2459" w:rsidRDefault="0024051A" w:rsidP="00C724D5">
            <w:pPr>
              <w:pStyle w:val="ListBullet"/>
              <w:tabs>
                <w:tab w:val="left" w:pos="454"/>
              </w:tabs>
              <w:spacing w:after="120"/>
              <w:ind w:left="454" w:hanging="454"/>
            </w:pPr>
            <w:sdt>
              <w:sdtPr>
                <w:id w:val="1004860122"/>
                <w14:checkbox>
                  <w14:checked w14:val="0"/>
                  <w14:checkedState w14:val="2612" w14:font="MS Gothic"/>
                  <w14:uncheckedState w14:val="2610" w14:font="MS Gothic"/>
                </w14:checkbox>
              </w:sdtPr>
              <w:sdtEndPr/>
              <w:sdtContent>
                <w:r w:rsidR="005B2459">
                  <w:rPr>
                    <w:rFonts w:ascii="MS Gothic" w:eastAsia="MS Gothic" w:hAnsi="MS Gothic" w:hint="eastAsia"/>
                  </w:rPr>
                  <w:t>☐</w:t>
                </w:r>
              </w:sdtContent>
            </w:sdt>
            <w:r w:rsidR="005B2459">
              <w:t xml:space="preserve"> </w:t>
            </w:r>
            <w:r w:rsidR="005B2459" w:rsidRPr="005B2459">
              <w:rPr>
                <w:b/>
                <w:spacing w:val="20"/>
              </w:rPr>
              <w:t>::</w:t>
            </w:r>
            <w:r w:rsidR="005B2459">
              <w:t xml:space="preserve"> I support Rule 13 being modernised and simplified</w:t>
            </w:r>
          </w:p>
          <w:p w14:paraId="4D8DB806" w14:textId="395FAE73" w:rsidR="005B2459" w:rsidRDefault="0024051A" w:rsidP="00C724D5">
            <w:pPr>
              <w:pStyle w:val="ListBullet"/>
              <w:tabs>
                <w:tab w:val="left" w:pos="454"/>
              </w:tabs>
              <w:spacing w:after="120"/>
              <w:ind w:left="454" w:hanging="454"/>
            </w:pPr>
            <w:sdt>
              <w:sdtPr>
                <w:id w:val="-1702620889"/>
                <w14:checkbox>
                  <w14:checked w14:val="0"/>
                  <w14:checkedState w14:val="2612" w14:font="MS Gothic"/>
                  <w14:uncheckedState w14:val="2610" w14:font="MS Gothic"/>
                </w14:checkbox>
              </w:sdtPr>
              <w:sdtEndPr/>
              <w:sdtContent>
                <w:r w:rsidR="005B2459">
                  <w:rPr>
                    <w:rFonts w:ascii="MS Gothic" w:eastAsia="MS Gothic" w:hAnsi="MS Gothic" w:hint="eastAsia"/>
                  </w:rPr>
                  <w:t>☐</w:t>
                </w:r>
              </w:sdtContent>
            </w:sdt>
            <w:r w:rsidR="005B2459">
              <w:t xml:space="preserve"> </w:t>
            </w:r>
            <w:r w:rsidR="005B2459" w:rsidRPr="005B2459">
              <w:rPr>
                <w:b/>
                <w:spacing w:val="20"/>
              </w:rPr>
              <w:t>::</w:t>
            </w:r>
            <w:r w:rsidR="005B2459">
              <w:t xml:space="preserve"> I think all elections for Board member positions should use preferential voting</w:t>
            </w:r>
          </w:p>
          <w:p w14:paraId="50D9976B" w14:textId="2E0025C3" w:rsidR="005B2459" w:rsidRDefault="0024051A" w:rsidP="00C724D5">
            <w:pPr>
              <w:pStyle w:val="ListBullet"/>
              <w:tabs>
                <w:tab w:val="left" w:pos="454"/>
              </w:tabs>
              <w:spacing w:after="120"/>
              <w:ind w:left="454" w:hanging="454"/>
            </w:pPr>
            <w:sdt>
              <w:sdtPr>
                <w:id w:val="-380253483"/>
                <w14:checkbox>
                  <w14:checked w14:val="0"/>
                  <w14:checkedState w14:val="2612" w14:font="MS Gothic"/>
                  <w14:uncheckedState w14:val="2610" w14:font="MS Gothic"/>
                </w14:checkbox>
              </w:sdtPr>
              <w:sdtEndPr/>
              <w:sdtContent>
                <w:r w:rsidR="005B2459">
                  <w:rPr>
                    <w:rFonts w:ascii="MS Gothic" w:eastAsia="MS Gothic" w:hAnsi="MS Gothic" w:hint="eastAsia"/>
                  </w:rPr>
                  <w:t>☐</w:t>
                </w:r>
              </w:sdtContent>
            </w:sdt>
            <w:r w:rsidR="005B2459">
              <w:t xml:space="preserve"> </w:t>
            </w:r>
            <w:r w:rsidR="005B2459" w:rsidRPr="005B2459">
              <w:rPr>
                <w:b/>
                <w:spacing w:val="20"/>
              </w:rPr>
              <w:t>::</w:t>
            </w:r>
            <w:r w:rsidR="005B2459">
              <w:t xml:space="preserve"> I have some other ideas </w:t>
            </w:r>
          </w:p>
          <w:p w14:paraId="40A103DA" w14:textId="77777777" w:rsidR="001A7D4E" w:rsidRDefault="001A7D4E" w:rsidP="001A7D4E">
            <w:pPr>
              <w:spacing w:before="200" w:after="120" w:line="276" w:lineRule="auto"/>
            </w:pPr>
            <w:r>
              <w:t>Free text box for comment</w:t>
            </w:r>
          </w:p>
          <w:tbl>
            <w:tblPr>
              <w:tblStyle w:val="TableGrid"/>
              <w:tblW w:w="0" w:type="auto"/>
              <w:tblBorders>
                <w:top w:val="single" w:sz="4" w:space="0" w:color="0069FF" w:themeColor="accent1"/>
                <w:left w:val="single" w:sz="4" w:space="0" w:color="0069FF" w:themeColor="accent1"/>
                <w:bottom w:val="single" w:sz="4" w:space="0" w:color="0069FF" w:themeColor="accent1"/>
                <w:right w:val="single" w:sz="4" w:space="0" w:color="0069FF" w:themeColor="accent1"/>
                <w:insideH w:val="single" w:sz="4" w:space="0" w:color="0069FF" w:themeColor="accent1"/>
                <w:insideV w:val="single" w:sz="4" w:space="0" w:color="0069FF" w:themeColor="accent1"/>
              </w:tblBorders>
              <w:tblLook w:val="04A0" w:firstRow="1" w:lastRow="0" w:firstColumn="1" w:lastColumn="0" w:noHBand="0" w:noVBand="1"/>
            </w:tblPr>
            <w:tblGrid>
              <w:gridCol w:w="9402"/>
            </w:tblGrid>
            <w:tr w:rsidR="001A7D4E" w14:paraId="17C6CDA2" w14:textId="77777777" w:rsidTr="001164DA">
              <w:trPr>
                <w:trHeight w:val="1134"/>
              </w:trPr>
              <w:tc>
                <w:tcPr>
                  <w:tcW w:w="9412" w:type="dxa"/>
                </w:tcPr>
                <w:p w14:paraId="7C1DA16D" w14:textId="77777777" w:rsidR="001A7D4E" w:rsidRDefault="001A7D4E" w:rsidP="001A7D4E">
                  <w:pPr>
                    <w:spacing w:after="200" w:line="276" w:lineRule="auto"/>
                  </w:pPr>
                </w:p>
              </w:tc>
            </w:tr>
          </w:tbl>
          <w:p w14:paraId="7411205B" w14:textId="77777777" w:rsidR="00C564ED" w:rsidRDefault="00C564ED" w:rsidP="00937411">
            <w:pPr>
              <w:pStyle w:val="blank"/>
              <w:rPr>
                <w:i/>
              </w:rPr>
            </w:pPr>
            <w:r>
              <w:t xml:space="preserve"> </w:t>
            </w:r>
          </w:p>
        </w:tc>
      </w:tr>
    </w:tbl>
    <w:p w14:paraId="3C8F4CE3" w14:textId="77777777" w:rsidR="00EB0333" w:rsidRDefault="00EB0333" w:rsidP="00937411">
      <w:pPr>
        <w:pStyle w:val="Heading2"/>
      </w:pPr>
      <w:bookmarkStart w:id="17" w:name="_Toc514329934"/>
      <w:r>
        <w:lastRenderedPageBreak/>
        <w:t>Rule 14: Procedures, powers and duties of the Board, and Rule 15: Appointment and duties of the staff and the auditor</w:t>
      </w:r>
      <w:bookmarkEnd w:id="17"/>
    </w:p>
    <w:p w14:paraId="4414E068" w14:textId="60B197BA" w:rsidR="009A64B0" w:rsidRDefault="00CF4F2F" w:rsidP="00F4527A">
      <w:r>
        <w:t xml:space="preserve">These Rules cover the Board’s powers and duties, and the Board’s appointment of staff. </w:t>
      </w:r>
      <w:r w:rsidR="009A64B0">
        <w:t xml:space="preserve">These Rules are in line with the general powers and duties </w:t>
      </w:r>
      <w:r w:rsidR="00F32E67">
        <w:t xml:space="preserve">commonly </w:t>
      </w:r>
      <w:r w:rsidR="009A64B0">
        <w:t>invested in a governing board</w:t>
      </w:r>
      <w:r w:rsidR="00816D39">
        <w:t>. These</w:t>
      </w:r>
      <w:r w:rsidR="00F32E67">
        <w:t xml:space="preserve"> include</w:t>
      </w:r>
      <w:r w:rsidR="009A64B0">
        <w:t xml:space="preserve"> developing and implementing strategic plan</w:t>
      </w:r>
      <w:r w:rsidR="002E7F9B">
        <w:t>s</w:t>
      </w:r>
      <w:r w:rsidR="009A64B0">
        <w:t xml:space="preserve">, control of funds, reporting requirements, appointment of staff, determining the Chief Executive’s remuneration, and ensuring compliance and accountability across the organisation’s functions. </w:t>
      </w:r>
    </w:p>
    <w:p w14:paraId="0B03B92D" w14:textId="416D8200" w:rsidR="00CF4F2F" w:rsidRDefault="009A64B0" w:rsidP="00F4527A">
      <w:r>
        <w:t>Like the rest of the Rules, these two Rules could benefit from a tidy</w:t>
      </w:r>
      <w:r w:rsidR="00816D39">
        <w:t xml:space="preserve"> </w:t>
      </w:r>
      <w:r>
        <w:t xml:space="preserve">up, to make </w:t>
      </w:r>
      <w:r w:rsidR="002E7F9B">
        <w:t>them</w:t>
      </w:r>
      <w:r>
        <w:t xml:space="preserve"> simpler and easier to understand. This could be done without changing the</w:t>
      </w:r>
      <w:r w:rsidR="002E7F9B">
        <w:t>ir</w:t>
      </w:r>
      <w:r>
        <w:t xml:space="preserve"> substance. </w:t>
      </w:r>
      <w:r w:rsidR="00CF4F2F">
        <w:t>Any substantive change to these Rules needs to be driven by our membership</w:t>
      </w:r>
      <w:r>
        <w:t>, and lawful</w:t>
      </w:r>
      <w:r w:rsidR="00CF4F2F">
        <w:t>. The first round of consultation has not produced any strong push for substantive change to these Rules, however, we will continue to consider submissions made during the ongoing consultation periods.</w:t>
      </w:r>
    </w:p>
    <w:tbl>
      <w:tblPr>
        <w:tblStyle w:val="TableGrid"/>
        <w:tblW w:w="0" w:type="auto"/>
        <w:tblLook w:val="04A0" w:firstRow="1" w:lastRow="0" w:firstColumn="1" w:lastColumn="0" w:noHBand="0" w:noVBand="1"/>
      </w:tblPr>
      <w:tblGrid>
        <w:gridCol w:w="9628"/>
      </w:tblGrid>
      <w:tr w:rsidR="00C564ED" w14:paraId="387E38B1" w14:textId="77777777" w:rsidTr="00937411">
        <w:tc>
          <w:tcPr>
            <w:tcW w:w="9628" w:type="dxa"/>
            <w:tcBorders>
              <w:top w:val="nil"/>
              <w:left w:val="nil"/>
              <w:bottom w:val="nil"/>
              <w:right w:val="nil"/>
            </w:tcBorders>
            <w:shd w:val="clear" w:color="auto" w:fill="DADFE1"/>
          </w:tcPr>
          <w:p w14:paraId="4F5348D0" w14:textId="77777777" w:rsidR="005B2459" w:rsidRPr="001D12DA" w:rsidRDefault="005B2459" w:rsidP="00C724D5">
            <w:pPr>
              <w:spacing w:after="120"/>
              <w:rPr>
                <w:i/>
              </w:rPr>
            </w:pPr>
            <w:r w:rsidRPr="001D12DA">
              <w:rPr>
                <w:i/>
              </w:rPr>
              <w:t>Tell us what you think (can tick more than one)</w:t>
            </w:r>
          </w:p>
          <w:p w14:paraId="491D430E" w14:textId="406BD0FB" w:rsidR="005B2459" w:rsidRDefault="0024051A" w:rsidP="00C724D5">
            <w:pPr>
              <w:pStyle w:val="ListBullet"/>
              <w:tabs>
                <w:tab w:val="left" w:pos="454"/>
              </w:tabs>
              <w:spacing w:after="120"/>
              <w:ind w:left="454" w:hanging="454"/>
            </w:pPr>
            <w:sdt>
              <w:sdtPr>
                <w:id w:val="1454132414"/>
                <w14:checkbox>
                  <w14:checked w14:val="0"/>
                  <w14:checkedState w14:val="2612" w14:font="MS Gothic"/>
                  <w14:uncheckedState w14:val="2610" w14:font="MS Gothic"/>
                </w14:checkbox>
              </w:sdtPr>
              <w:sdtEndPr/>
              <w:sdtContent>
                <w:r w:rsidR="005B2459">
                  <w:rPr>
                    <w:rFonts w:ascii="MS Gothic" w:eastAsia="MS Gothic" w:hAnsi="MS Gothic" w:hint="eastAsia"/>
                  </w:rPr>
                  <w:t>☐</w:t>
                </w:r>
              </w:sdtContent>
            </w:sdt>
            <w:r w:rsidR="005B2459">
              <w:t xml:space="preserve"> </w:t>
            </w:r>
            <w:r w:rsidR="005B2459" w:rsidRPr="005B2459">
              <w:rPr>
                <w:b/>
                <w:spacing w:val="20"/>
              </w:rPr>
              <w:t>::</w:t>
            </w:r>
            <w:r w:rsidR="005B2459">
              <w:t xml:space="preserve"> I think Rules 14 and 15 should substantially stay the same</w:t>
            </w:r>
          </w:p>
          <w:p w14:paraId="02A254B8" w14:textId="7E63D717" w:rsidR="005B2459" w:rsidRDefault="0024051A" w:rsidP="00C724D5">
            <w:pPr>
              <w:pStyle w:val="ListBullet"/>
              <w:tabs>
                <w:tab w:val="left" w:pos="454"/>
              </w:tabs>
              <w:spacing w:after="120"/>
              <w:ind w:left="454" w:hanging="454"/>
            </w:pPr>
            <w:sdt>
              <w:sdtPr>
                <w:id w:val="-636029984"/>
                <w14:checkbox>
                  <w14:checked w14:val="0"/>
                  <w14:checkedState w14:val="2612" w14:font="MS Gothic"/>
                  <w14:uncheckedState w14:val="2610" w14:font="MS Gothic"/>
                </w14:checkbox>
              </w:sdtPr>
              <w:sdtEndPr/>
              <w:sdtContent>
                <w:r w:rsidR="005B2459">
                  <w:rPr>
                    <w:rFonts w:ascii="MS Gothic" w:eastAsia="MS Gothic" w:hAnsi="MS Gothic" w:hint="eastAsia"/>
                  </w:rPr>
                  <w:t>☐</w:t>
                </w:r>
              </w:sdtContent>
            </w:sdt>
            <w:r w:rsidR="005B2459">
              <w:t xml:space="preserve"> </w:t>
            </w:r>
            <w:r w:rsidR="005B2459" w:rsidRPr="005B2459">
              <w:rPr>
                <w:b/>
                <w:spacing w:val="20"/>
              </w:rPr>
              <w:t>::</w:t>
            </w:r>
            <w:r w:rsidR="005B2459">
              <w:t xml:space="preserve"> I have some other ideas</w:t>
            </w:r>
          </w:p>
          <w:p w14:paraId="06FCC87A" w14:textId="77777777" w:rsidR="001A7D4E" w:rsidRDefault="001A7D4E" w:rsidP="001A7D4E">
            <w:pPr>
              <w:spacing w:before="200" w:after="120" w:line="276" w:lineRule="auto"/>
            </w:pPr>
            <w:r>
              <w:t>Free text box for comment</w:t>
            </w:r>
          </w:p>
          <w:tbl>
            <w:tblPr>
              <w:tblStyle w:val="TableGrid"/>
              <w:tblW w:w="0" w:type="auto"/>
              <w:tblBorders>
                <w:top w:val="single" w:sz="4" w:space="0" w:color="0069FF" w:themeColor="accent1"/>
                <w:left w:val="single" w:sz="4" w:space="0" w:color="0069FF" w:themeColor="accent1"/>
                <w:bottom w:val="single" w:sz="4" w:space="0" w:color="0069FF" w:themeColor="accent1"/>
                <w:right w:val="single" w:sz="4" w:space="0" w:color="0069FF" w:themeColor="accent1"/>
                <w:insideH w:val="single" w:sz="4" w:space="0" w:color="0069FF" w:themeColor="accent1"/>
                <w:insideV w:val="single" w:sz="4" w:space="0" w:color="0069FF" w:themeColor="accent1"/>
              </w:tblBorders>
              <w:tblLook w:val="04A0" w:firstRow="1" w:lastRow="0" w:firstColumn="1" w:lastColumn="0" w:noHBand="0" w:noVBand="1"/>
            </w:tblPr>
            <w:tblGrid>
              <w:gridCol w:w="9402"/>
            </w:tblGrid>
            <w:tr w:rsidR="001A7D4E" w14:paraId="612ECD88" w14:textId="77777777" w:rsidTr="001164DA">
              <w:trPr>
                <w:trHeight w:val="1134"/>
              </w:trPr>
              <w:tc>
                <w:tcPr>
                  <w:tcW w:w="9412" w:type="dxa"/>
                </w:tcPr>
                <w:p w14:paraId="2AA398EF" w14:textId="77777777" w:rsidR="001A7D4E" w:rsidRDefault="001A7D4E" w:rsidP="001A7D4E">
                  <w:pPr>
                    <w:spacing w:after="200" w:line="276" w:lineRule="auto"/>
                  </w:pPr>
                </w:p>
              </w:tc>
            </w:tr>
          </w:tbl>
          <w:p w14:paraId="4EDABC7F" w14:textId="77777777" w:rsidR="00C564ED" w:rsidRDefault="00C564ED" w:rsidP="00937411">
            <w:pPr>
              <w:pStyle w:val="blank"/>
              <w:rPr>
                <w:i/>
              </w:rPr>
            </w:pPr>
            <w:r>
              <w:t xml:space="preserve"> </w:t>
            </w:r>
          </w:p>
        </w:tc>
      </w:tr>
    </w:tbl>
    <w:p w14:paraId="0BF426F8" w14:textId="77777777" w:rsidR="00EB0333" w:rsidRDefault="00EB0333" w:rsidP="00937411">
      <w:pPr>
        <w:pStyle w:val="Heading2"/>
      </w:pPr>
      <w:bookmarkStart w:id="18" w:name="_Toc514329935"/>
      <w:r>
        <w:t>Rule 16: Annual General Meeting</w:t>
      </w:r>
      <w:bookmarkEnd w:id="18"/>
    </w:p>
    <w:p w14:paraId="0FFF863F" w14:textId="2D927CEC" w:rsidR="009A64B0" w:rsidRPr="008A0380" w:rsidRDefault="009A64B0" w:rsidP="00F4527A">
      <w:r>
        <w:t xml:space="preserve">This Rule </w:t>
      </w:r>
      <w:r w:rsidR="002E7F9B">
        <w:t>says we</w:t>
      </w:r>
      <w:r w:rsidR="00915CBE">
        <w:t xml:space="preserve"> mu</w:t>
      </w:r>
      <w:r>
        <w:t xml:space="preserve">st hold an Annual General Meeting once a year, and that members should be given 14 days’ notice of the AGM and the annual report to be presented at the </w:t>
      </w:r>
      <w:r w:rsidR="002E7F9B">
        <w:t>meeting</w:t>
      </w:r>
      <w:r>
        <w:t xml:space="preserve">. </w:t>
      </w:r>
    </w:p>
    <w:p w14:paraId="43940463" w14:textId="7F8D68A1" w:rsidR="009A64B0" w:rsidRDefault="00EB0333" w:rsidP="00EB0333">
      <w:r>
        <w:t xml:space="preserve">We want our AGM to be as accessible as possible to our members. </w:t>
      </w:r>
      <w:r w:rsidR="009A64B0">
        <w:t>Our members are telling us that the current AGM arrangements are not accessible</w:t>
      </w:r>
      <w:r w:rsidR="00816D39">
        <w:t>,</w:t>
      </w:r>
      <w:r w:rsidR="009A64B0">
        <w:t xml:space="preserve"> and </w:t>
      </w:r>
      <w:r w:rsidR="002E7F9B">
        <w:t>discourage</w:t>
      </w:r>
      <w:r w:rsidR="009A64B0">
        <w:t xml:space="preserve"> engagement </w:t>
      </w:r>
      <w:r w:rsidR="002E7F9B">
        <w:t xml:space="preserve">from </w:t>
      </w:r>
      <w:r w:rsidR="009A64B0">
        <w:t xml:space="preserve">members </w:t>
      </w:r>
      <w:r w:rsidR="002E7F9B">
        <w:t>who are</w:t>
      </w:r>
      <w:r w:rsidR="009A64B0">
        <w:t xml:space="preserve"> unable to travel to attend the </w:t>
      </w:r>
      <w:r w:rsidR="002E7F9B">
        <w:t>meeting</w:t>
      </w:r>
      <w:r w:rsidR="009A64B0">
        <w:t xml:space="preserve">. </w:t>
      </w:r>
    </w:p>
    <w:p w14:paraId="3BCE4B84" w14:textId="1B66E054" w:rsidR="00EB0333" w:rsidRDefault="009A64B0" w:rsidP="00EB0333">
      <w:r>
        <w:t>We</w:t>
      </w:r>
      <w:r w:rsidR="002E7F9B">
        <w:t xml:space="preserve"> agree, and we</w:t>
      </w:r>
      <w:r>
        <w:t xml:space="preserve"> would like to amend this Rule to improve the </w:t>
      </w:r>
      <w:r w:rsidR="002E7F9B">
        <w:t xml:space="preserve">AGM’s </w:t>
      </w:r>
      <w:r>
        <w:t xml:space="preserve">accessibility. For example, </w:t>
      </w:r>
      <w:r w:rsidR="002E7F9B">
        <w:t xml:space="preserve">by </w:t>
      </w:r>
      <w:r>
        <w:t>allowing attendance by live-streaming and video-link. You may have some other great ideas and we welcome them (p</w:t>
      </w:r>
      <w:r w:rsidR="00EB0333">
        <w:t>lease note that voting procedures are addressed in Rule 18</w:t>
      </w:r>
      <w:r>
        <w:t>)</w:t>
      </w:r>
      <w:r w:rsidR="00EB0333">
        <w:t>.</w:t>
      </w:r>
    </w:p>
    <w:p w14:paraId="00C9CC00" w14:textId="7271481A" w:rsidR="00EB0333" w:rsidRDefault="002E7F9B" w:rsidP="00EB0333">
      <w:r>
        <w:lastRenderedPageBreak/>
        <w:t>T</w:t>
      </w:r>
      <w:r w:rsidR="00EB0333">
        <w:t xml:space="preserve">his Rule </w:t>
      </w:r>
      <w:r>
        <w:t xml:space="preserve">also </w:t>
      </w:r>
      <w:r w:rsidR="00EB0333">
        <w:t xml:space="preserve">requires </w:t>
      </w:r>
      <w:r>
        <w:t>n</w:t>
      </w:r>
      <w:r w:rsidR="00EB0333">
        <w:t xml:space="preserve">otice of the AGM to be distributed to all members at least 14 days before the AGM. </w:t>
      </w:r>
      <w:r w:rsidR="009A64B0">
        <w:t>We wonder, i</w:t>
      </w:r>
      <w:r w:rsidR="00EB0333">
        <w:t xml:space="preserve">s this timeframe long enough for members who may </w:t>
      </w:r>
      <w:r>
        <w:t>decide whether</w:t>
      </w:r>
      <w:r w:rsidR="00EB0333">
        <w:t xml:space="preserve"> to attend depending on the items </w:t>
      </w:r>
      <w:r>
        <w:t>on the agenda</w:t>
      </w:r>
      <w:r w:rsidR="00EB0333">
        <w:t xml:space="preserve">? </w:t>
      </w:r>
    </w:p>
    <w:p w14:paraId="3F8FDAA0" w14:textId="2C024C9D" w:rsidR="00EB0333" w:rsidRDefault="002E7F9B" w:rsidP="00F9743D">
      <w:r>
        <w:t>T</w:t>
      </w:r>
      <w:r w:rsidR="00EB0333">
        <w:t>he current Rule do</w:t>
      </w:r>
      <w:r>
        <w:t>es</w:t>
      </w:r>
      <w:r w:rsidR="00EB0333">
        <w:t xml:space="preserve"> not specify a procedure or timeframe for making motions ahead of the AGM</w:t>
      </w:r>
      <w:r w:rsidR="00100877">
        <w:t>.</w:t>
      </w:r>
      <w:r w:rsidR="00EB0333">
        <w:t xml:space="preserve"> </w:t>
      </w:r>
      <w:r w:rsidR="00100877">
        <w:t>So</w:t>
      </w:r>
      <w:r w:rsidR="00EB0333">
        <w:t>me motions have</w:t>
      </w:r>
      <w:r w:rsidR="00100877">
        <w:t xml:space="preserve"> had to</w:t>
      </w:r>
      <w:r w:rsidR="00EB0333">
        <w:t xml:space="preserve"> be refused in the past </w:t>
      </w:r>
      <w:r>
        <w:t>because</w:t>
      </w:r>
      <w:r w:rsidR="00EB0333">
        <w:t xml:space="preserve"> insufficient notice </w:t>
      </w:r>
      <w:r>
        <w:t xml:space="preserve">was </w:t>
      </w:r>
      <w:r w:rsidR="00EB0333">
        <w:t xml:space="preserve">provided. Introducing clearer and more specific Rules </w:t>
      </w:r>
      <w:r w:rsidR="00100877">
        <w:t xml:space="preserve">around the timeframe and procedures for making motions ahead of the AGM </w:t>
      </w:r>
      <w:r w:rsidR="00EB0333">
        <w:t xml:space="preserve">would give clarity to members who do want to </w:t>
      </w:r>
      <w:r w:rsidR="00100877">
        <w:t xml:space="preserve">introduce </w:t>
      </w:r>
      <w:r w:rsidR="00EB0333">
        <w:t xml:space="preserve">motions. </w:t>
      </w:r>
      <w:r>
        <w:t xml:space="preserve">These </w:t>
      </w:r>
      <w:r w:rsidR="00EB0333">
        <w:t xml:space="preserve">provisions could either </w:t>
      </w:r>
      <w:r>
        <w:t xml:space="preserve">be part of </w:t>
      </w:r>
      <w:r w:rsidR="00EB0333">
        <w:t>this Rule or in</w:t>
      </w:r>
      <w:r>
        <w:t>cluded in</w:t>
      </w:r>
      <w:r w:rsidR="00EB0333">
        <w:t xml:space="preserve"> the Standing Orders for Meetings.</w:t>
      </w:r>
    </w:p>
    <w:tbl>
      <w:tblPr>
        <w:tblStyle w:val="TableGrid"/>
        <w:tblW w:w="0" w:type="auto"/>
        <w:tblLook w:val="04A0" w:firstRow="1" w:lastRow="0" w:firstColumn="1" w:lastColumn="0" w:noHBand="0" w:noVBand="1"/>
      </w:tblPr>
      <w:tblGrid>
        <w:gridCol w:w="9628"/>
      </w:tblGrid>
      <w:tr w:rsidR="00C564ED" w14:paraId="55E35A91" w14:textId="77777777" w:rsidTr="00937411">
        <w:tc>
          <w:tcPr>
            <w:tcW w:w="9628" w:type="dxa"/>
            <w:tcBorders>
              <w:top w:val="nil"/>
              <w:left w:val="nil"/>
              <w:bottom w:val="nil"/>
              <w:right w:val="nil"/>
            </w:tcBorders>
            <w:shd w:val="clear" w:color="auto" w:fill="DADFE1"/>
          </w:tcPr>
          <w:p w14:paraId="568C7089" w14:textId="77777777" w:rsidR="005B2459" w:rsidRPr="001D12DA" w:rsidRDefault="005B2459" w:rsidP="00C724D5">
            <w:pPr>
              <w:spacing w:after="120"/>
              <w:rPr>
                <w:i/>
              </w:rPr>
            </w:pPr>
            <w:r w:rsidRPr="001D12DA">
              <w:rPr>
                <w:i/>
              </w:rPr>
              <w:t>Tell us what you think (can tick more than one)</w:t>
            </w:r>
          </w:p>
          <w:p w14:paraId="64C60F0F" w14:textId="6E7A2D10" w:rsidR="005B2459" w:rsidRDefault="0024051A" w:rsidP="00C724D5">
            <w:pPr>
              <w:pStyle w:val="ListBullet"/>
              <w:tabs>
                <w:tab w:val="left" w:pos="454"/>
              </w:tabs>
              <w:spacing w:after="120"/>
              <w:ind w:left="454" w:hanging="454"/>
            </w:pPr>
            <w:sdt>
              <w:sdtPr>
                <w:id w:val="848062472"/>
                <w14:checkbox>
                  <w14:checked w14:val="0"/>
                  <w14:checkedState w14:val="2612" w14:font="MS Gothic"/>
                  <w14:uncheckedState w14:val="2610" w14:font="MS Gothic"/>
                </w14:checkbox>
              </w:sdtPr>
              <w:sdtEndPr/>
              <w:sdtContent>
                <w:r w:rsidR="005B2459">
                  <w:rPr>
                    <w:rFonts w:ascii="MS Gothic" w:eastAsia="MS Gothic" w:hAnsi="MS Gothic" w:hint="eastAsia"/>
                  </w:rPr>
                  <w:t>☐</w:t>
                </w:r>
              </w:sdtContent>
            </w:sdt>
            <w:r w:rsidR="005B2459">
              <w:t xml:space="preserve"> </w:t>
            </w:r>
            <w:r w:rsidR="005B2459" w:rsidRPr="005B2459">
              <w:rPr>
                <w:b/>
                <w:spacing w:val="20"/>
              </w:rPr>
              <w:t>::</w:t>
            </w:r>
            <w:r w:rsidR="005B2459">
              <w:t xml:space="preserve"> I think Rule 16 should stay the same as it is now</w:t>
            </w:r>
          </w:p>
          <w:p w14:paraId="1D3CA3BE" w14:textId="7AE3173D" w:rsidR="005B2459" w:rsidRDefault="0024051A" w:rsidP="00C724D5">
            <w:pPr>
              <w:pStyle w:val="ListBullet"/>
              <w:tabs>
                <w:tab w:val="left" w:pos="454"/>
              </w:tabs>
              <w:spacing w:after="120"/>
              <w:ind w:left="454" w:hanging="454"/>
            </w:pPr>
            <w:sdt>
              <w:sdtPr>
                <w:id w:val="-1435039582"/>
                <w14:checkbox>
                  <w14:checked w14:val="0"/>
                  <w14:checkedState w14:val="2612" w14:font="MS Gothic"/>
                  <w14:uncheckedState w14:val="2610" w14:font="MS Gothic"/>
                </w14:checkbox>
              </w:sdtPr>
              <w:sdtEndPr/>
              <w:sdtContent>
                <w:r w:rsidR="005B2459">
                  <w:rPr>
                    <w:rFonts w:ascii="MS Gothic" w:eastAsia="MS Gothic" w:hAnsi="MS Gothic" w:hint="eastAsia"/>
                  </w:rPr>
                  <w:t>☐</w:t>
                </w:r>
              </w:sdtContent>
            </w:sdt>
            <w:r w:rsidR="005B2459">
              <w:t xml:space="preserve"> </w:t>
            </w:r>
            <w:r w:rsidR="005B2459" w:rsidRPr="005B2459">
              <w:rPr>
                <w:b/>
                <w:spacing w:val="20"/>
              </w:rPr>
              <w:t>::</w:t>
            </w:r>
            <w:r w:rsidR="005B2459">
              <w:t xml:space="preserve"> I would like attendance at the AGM to be more accessible (please tell us any ideas you have in the free-text box below) </w:t>
            </w:r>
          </w:p>
          <w:p w14:paraId="3A627C14" w14:textId="09507615" w:rsidR="005B2459" w:rsidRDefault="0024051A" w:rsidP="00C724D5">
            <w:pPr>
              <w:pStyle w:val="ListBullet"/>
              <w:tabs>
                <w:tab w:val="left" w:pos="454"/>
              </w:tabs>
              <w:spacing w:after="120"/>
              <w:ind w:left="454" w:hanging="454"/>
            </w:pPr>
            <w:sdt>
              <w:sdtPr>
                <w:id w:val="1715387621"/>
                <w14:checkbox>
                  <w14:checked w14:val="0"/>
                  <w14:checkedState w14:val="2612" w14:font="MS Gothic"/>
                  <w14:uncheckedState w14:val="2610" w14:font="MS Gothic"/>
                </w14:checkbox>
              </w:sdtPr>
              <w:sdtEndPr/>
              <w:sdtContent>
                <w:r w:rsidR="005B2459">
                  <w:rPr>
                    <w:rFonts w:ascii="MS Gothic" w:eastAsia="MS Gothic" w:hAnsi="MS Gothic" w:hint="eastAsia"/>
                  </w:rPr>
                  <w:t>☐</w:t>
                </w:r>
              </w:sdtContent>
            </w:sdt>
            <w:r w:rsidR="005B2459">
              <w:t xml:space="preserve"> </w:t>
            </w:r>
            <w:r w:rsidR="005B2459" w:rsidRPr="005B2459">
              <w:rPr>
                <w:b/>
                <w:spacing w:val="20"/>
              </w:rPr>
              <w:t>::</w:t>
            </w:r>
            <w:r w:rsidR="005B2459">
              <w:t xml:space="preserve"> I agree the Notice of the AGM should be sent out earlier (please state your preferred timeframe in the free-text box below)</w:t>
            </w:r>
          </w:p>
          <w:p w14:paraId="6F3ECCC0" w14:textId="68A7DAB3" w:rsidR="005B2459" w:rsidRDefault="0024051A" w:rsidP="00C724D5">
            <w:pPr>
              <w:pStyle w:val="ListBullet"/>
              <w:tabs>
                <w:tab w:val="left" w:pos="454"/>
              </w:tabs>
              <w:spacing w:after="120"/>
              <w:ind w:left="454" w:hanging="454"/>
            </w:pPr>
            <w:sdt>
              <w:sdtPr>
                <w:id w:val="-951014692"/>
                <w14:checkbox>
                  <w14:checked w14:val="0"/>
                  <w14:checkedState w14:val="2612" w14:font="MS Gothic"/>
                  <w14:uncheckedState w14:val="2610" w14:font="MS Gothic"/>
                </w14:checkbox>
              </w:sdtPr>
              <w:sdtEndPr/>
              <w:sdtContent>
                <w:r w:rsidR="005B2459">
                  <w:rPr>
                    <w:rFonts w:ascii="MS Gothic" w:eastAsia="MS Gothic" w:hAnsi="MS Gothic" w:hint="eastAsia"/>
                  </w:rPr>
                  <w:t>☐</w:t>
                </w:r>
              </w:sdtContent>
            </w:sdt>
            <w:r w:rsidR="005B2459">
              <w:t xml:space="preserve"> </w:t>
            </w:r>
            <w:r w:rsidR="005B2459" w:rsidRPr="005B2459">
              <w:rPr>
                <w:b/>
                <w:spacing w:val="20"/>
              </w:rPr>
              <w:t>::</w:t>
            </w:r>
            <w:r w:rsidR="005B2459">
              <w:t xml:space="preserve"> I agree there should be a clear procedure and timeframe for raising motions ahead of the AGM </w:t>
            </w:r>
          </w:p>
          <w:p w14:paraId="6813D47A" w14:textId="77777777" w:rsidR="001A7D4E" w:rsidRDefault="001A7D4E" w:rsidP="001A7D4E">
            <w:pPr>
              <w:spacing w:before="200" w:after="120" w:line="276" w:lineRule="auto"/>
            </w:pPr>
            <w:r>
              <w:t>Free text box for comment</w:t>
            </w:r>
          </w:p>
          <w:tbl>
            <w:tblPr>
              <w:tblStyle w:val="TableGrid"/>
              <w:tblW w:w="0" w:type="auto"/>
              <w:tblBorders>
                <w:top w:val="single" w:sz="4" w:space="0" w:color="0069FF" w:themeColor="accent1"/>
                <w:left w:val="single" w:sz="4" w:space="0" w:color="0069FF" w:themeColor="accent1"/>
                <w:bottom w:val="single" w:sz="4" w:space="0" w:color="0069FF" w:themeColor="accent1"/>
                <w:right w:val="single" w:sz="4" w:space="0" w:color="0069FF" w:themeColor="accent1"/>
                <w:insideH w:val="single" w:sz="4" w:space="0" w:color="0069FF" w:themeColor="accent1"/>
                <w:insideV w:val="single" w:sz="4" w:space="0" w:color="0069FF" w:themeColor="accent1"/>
              </w:tblBorders>
              <w:tblLook w:val="04A0" w:firstRow="1" w:lastRow="0" w:firstColumn="1" w:lastColumn="0" w:noHBand="0" w:noVBand="1"/>
            </w:tblPr>
            <w:tblGrid>
              <w:gridCol w:w="9402"/>
            </w:tblGrid>
            <w:tr w:rsidR="001A7D4E" w14:paraId="1C2A7D11" w14:textId="77777777" w:rsidTr="001164DA">
              <w:trPr>
                <w:trHeight w:val="1134"/>
              </w:trPr>
              <w:tc>
                <w:tcPr>
                  <w:tcW w:w="9412" w:type="dxa"/>
                </w:tcPr>
                <w:p w14:paraId="5BCB2A81" w14:textId="77777777" w:rsidR="001A7D4E" w:rsidRDefault="001A7D4E" w:rsidP="001A7D4E">
                  <w:pPr>
                    <w:spacing w:after="200" w:line="276" w:lineRule="auto"/>
                  </w:pPr>
                </w:p>
              </w:tc>
            </w:tr>
          </w:tbl>
          <w:p w14:paraId="5A2EF113" w14:textId="77777777" w:rsidR="00C564ED" w:rsidRDefault="00C564ED" w:rsidP="00937411">
            <w:pPr>
              <w:pStyle w:val="blank"/>
              <w:rPr>
                <w:i/>
              </w:rPr>
            </w:pPr>
            <w:r>
              <w:t xml:space="preserve"> </w:t>
            </w:r>
          </w:p>
        </w:tc>
      </w:tr>
    </w:tbl>
    <w:p w14:paraId="171AD821" w14:textId="77777777" w:rsidR="00EB0333" w:rsidRDefault="00EB0333" w:rsidP="00937411">
      <w:pPr>
        <w:pStyle w:val="Heading2"/>
      </w:pPr>
      <w:bookmarkStart w:id="19" w:name="_Toc514329936"/>
      <w:r>
        <w:t>Rule 17: Special General Meeting</w:t>
      </w:r>
      <w:bookmarkEnd w:id="19"/>
    </w:p>
    <w:p w14:paraId="0E1DB531" w14:textId="487AFD96" w:rsidR="00EB0333" w:rsidRDefault="00EB0333" w:rsidP="00EB0333">
      <w:r>
        <w:t xml:space="preserve">Currently a Special General Meeting can be called at any time on the written </w:t>
      </w:r>
      <w:r w:rsidR="002E7F9B">
        <w:t xml:space="preserve">request </w:t>
      </w:r>
      <w:r>
        <w:t xml:space="preserve">of 30 or more Voting Members. Thirty is also the quorum required for an </w:t>
      </w:r>
      <w:proofErr w:type="spellStart"/>
      <w:r>
        <w:t>SGM</w:t>
      </w:r>
      <w:proofErr w:type="spellEnd"/>
      <w:r>
        <w:t>. This Rule was drafted when the m</w:t>
      </w:r>
      <w:r w:rsidR="00080F4D">
        <w:t xml:space="preserve">embership base was much smaller. Would </w:t>
      </w:r>
      <w:r>
        <w:t>it be appropriate</w:t>
      </w:r>
      <w:r w:rsidR="001A1A1A">
        <w:t>,</w:t>
      </w:r>
      <w:r w:rsidR="00080F4D">
        <w:t xml:space="preserve"> and more democratic to the full membership</w:t>
      </w:r>
      <w:r w:rsidR="001A1A1A">
        <w:t>,</w:t>
      </w:r>
      <w:r>
        <w:t xml:space="preserve"> to revise this number to reflect our growth and be more p</w:t>
      </w:r>
      <w:r w:rsidR="001A1A1A">
        <w:t>roportional to total membership?</w:t>
      </w:r>
    </w:p>
    <w:p w14:paraId="48B78DF9" w14:textId="40A2079B" w:rsidR="00621CF5" w:rsidRDefault="00621CF5" w:rsidP="00EB0333">
      <w:r>
        <w:t xml:space="preserve">There are some provisions in this Rule that could be updated in line with any updates to Rule 16 concerning AGMs. For example, provisions relating to the notice period and accessibility. </w:t>
      </w:r>
    </w:p>
    <w:tbl>
      <w:tblPr>
        <w:tblStyle w:val="TableGrid"/>
        <w:tblW w:w="0" w:type="auto"/>
        <w:tblLook w:val="04A0" w:firstRow="1" w:lastRow="0" w:firstColumn="1" w:lastColumn="0" w:noHBand="0" w:noVBand="1"/>
      </w:tblPr>
      <w:tblGrid>
        <w:gridCol w:w="9628"/>
      </w:tblGrid>
      <w:tr w:rsidR="00C564ED" w14:paraId="77545772" w14:textId="77777777" w:rsidTr="00937411">
        <w:tc>
          <w:tcPr>
            <w:tcW w:w="9628" w:type="dxa"/>
            <w:tcBorders>
              <w:top w:val="nil"/>
              <w:left w:val="nil"/>
              <w:bottom w:val="nil"/>
              <w:right w:val="nil"/>
            </w:tcBorders>
            <w:shd w:val="clear" w:color="auto" w:fill="DADFE1"/>
          </w:tcPr>
          <w:p w14:paraId="1F6DA358" w14:textId="77777777" w:rsidR="00C564ED" w:rsidRPr="001D12DA" w:rsidRDefault="00C564ED" w:rsidP="00C724D5">
            <w:pPr>
              <w:spacing w:after="120"/>
              <w:rPr>
                <w:i/>
              </w:rPr>
            </w:pPr>
            <w:r w:rsidRPr="001D12DA">
              <w:rPr>
                <w:i/>
              </w:rPr>
              <w:t>Tell us what you think (can tick more than one)</w:t>
            </w:r>
          </w:p>
          <w:p w14:paraId="4C2033C5" w14:textId="69CA322E" w:rsidR="00C564ED" w:rsidRDefault="0024051A" w:rsidP="00C724D5">
            <w:pPr>
              <w:pStyle w:val="ListBullet"/>
              <w:tabs>
                <w:tab w:val="left" w:pos="454"/>
              </w:tabs>
              <w:spacing w:after="120"/>
              <w:ind w:left="454" w:hanging="454"/>
            </w:pPr>
            <w:sdt>
              <w:sdtPr>
                <w:id w:val="1200123752"/>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t xml:space="preserve"> </w:t>
            </w:r>
            <w:r w:rsidR="005B2459" w:rsidRPr="005B2459">
              <w:rPr>
                <w:b/>
                <w:spacing w:val="20"/>
              </w:rPr>
              <w:t>::</w:t>
            </w:r>
            <w:r w:rsidR="00C564ED">
              <w:t xml:space="preserve"> I think Rule 17 should substantially stay the same</w:t>
            </w:r>
          </w:p>
          <w:p w14:paraId="0A6EED61" w14:textId="16EA906C" w:rsidR="00C564ED" w:rsidRDefault="0024051A" w:rsidP="00C724D5">
            <w:pPr>
              <w:pStyle w:val="ListBullet"/>
              <w:tabs>
                <w:tab w:val="left" w:pos="454"/>
              </w:tabs>
              <w:spacing w:after="120"/>
              <w:ind w:left="454" w:hanging="454"/>
            </w:pPr>
            <w:sdt>
              <w:sdtPr>
                <w:id w:val="834959558"/>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t xml:space="preserve"> </w:t>
            </w:r>
            <w:r w:rsidR="005B2459" w:rsidRPr="005B2459">
              <w:rPr>
                <w:b/>
                <w:spacing w:val="20"/>
              </w:rPr>
              <w:t>::</w:t>
            </w:r>
            <w:r w:rsidR="00C564ED">
              <w:t xml:space="preserve"> I think the number of Voting Members required for a written requisition for a </w:t>
            </w:r>
            <w:proofErr w:type="spellStart"/>
            <w:r w:rsidR="00C564ED">
              <w:t>SGM</w:t>
            </w:r>
            <w:proofErr w:type="spellEnd"/>
            <w:r w:rsidR="00C564ED">
              <w:t xml:space="preserve"> should be increased to be more proportional to the overall membership (please tell us what you think would be an appropriate number in the free-text box below) </w:t>
            </w:r>
          </w:p>
          <w:p w14:paraId="5C95496D" w14:textId="4C7F3F0E" w:rsidR="00C564ED" w:rsidRDefault="0024051A" w:rsidP="00C724D5">
            <w:pPr>
              <w:pStyle w:val="ListBullet"/>
              <w:tabs>
                <w:tab w:val="left" w:pos="454"/>
              </w:tabs>
              <w:spacing w:after="120"/>
              <w:ind w:left="454" w:hanging="454"/>
            </w:pPr>
            <w:sdt>
              <w:sdtPr>
                <w:id w:val="-809636956"/>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t xml:space="preserve"> </w:t>
            </w:r>
            <w:r w:rsidR="005B2459" w:rsidRPr="005B2459">
              <w:rPr>
                <w:b/>
                <w:spacing w:val="20"/>
              </w:rPr>
              <w:t>::</w:t>
            </w:r>
            <w:r w:rsidR="00C564ED">
              <w:t xml:space="preserve"> I have some other ideas </w:t>
            </w:r>
          </w:p>
          <w:p w14:paraId="78955634" w14:textId="77777777" w:rsidR="001A7D4E" w:rsidRDefault="001A7D4E" w:rsidP="001A7D4E">
            <w:pPr>
              <w:keepNext/>
              <w:spacing w:before="200" w:after="120" w:line="276" w:lineRule="auto"/>
            </w:pPr>
            <w:r>
              <w:lastRenderedPageBreak/>
              <w:t>Free text box for comment</w:t>
            </w:r>
          </w:p>
          <w:tbl>
            <w:tblPr>
              <w:tblStyle w:val="TableGrid"/>
              <w:tblW w:w="0" w:type="auto"/>
              <w:tblBorders>
                <w:top w:val="single" w:sz="4" w:space="0" w:color="0069FF" w:themeColor="accent1"/>
                <w:left w:val="single" w:sz="4" w:space="0" w:color="0069FF" w:themeColor="accent1"/>
                <w:bottom w:val="single" w:sz="4" w:space="0" w:color="0069FF" w:themeColor="accent1"/>
                <w:right w:val="single" w:sz="4" w:space="0" w:color="0069FF" w:themeColor="accent1"/>
                <w:insideH w:val="single" w:sz="4" w:space="0" w:color="0069FF" w:themeColor="accent1"/>
                <w:insideV w:val="single" w:sz="4" w:space="0" w:color="0069FF" w:themeColor="accent1"/>
              </w:tblBorders>
              <w:tblLook w:val="04A0" w:firstRow="1" w:lastRow="0" w:firstColumn="1" w:lastColumn="0" w:noHBand="0" w:noVBand="1"/>
            </w:tblPr>
            <w:tblGrid>
              <w:gridCol w:w="9402"/>
            </w:tblGrid>
            <w:tr w:rsidR="001A7D4E" w14:paraId="1CF50CB2" w14:textId="77777777" w:rsidTr="001164DA">
              <w:trPr>
                <w:trHeight w:val="1134"/>
              </w:trPr>
              <w:tc>
                <w:tcPr>
                  <w:tcW w:w="9412" w:type="dxa"/>
                </w:tcPr>
                <w:p w14:paraId="1418F82A" w14:textId="77777777" w:rsidR="001A7D4E" w:rsidRDefault="001A7D4E" w:rsidP="001A7D4E">
                  <w:pPr>
                    <w:spacing w:after="200" w:line="276" w:lineRule="auto"/>
                  </w:pPr>
                </w:p>
              </w:tc>
            </w:tr>
          </w:tbl>
          <w:p w14:paraId="5D5A96B4" w14:textId="77777777" w:rsidR="00C564ED" w:rsidRDefault="00C564ED" w:rsidP="00937411">
            <w:pPr>
              <w:pStyle w:val="blank"/>
              <w:rPr>
                <w:i/>
              </w:rPr>
            </w:pPr>
            <w:r>
              <w:t xml:space="preserve"> </w:t>
            </w:r>
          </w:p>
        </w:tc>
      </w:tr>
    </w:tbl>
    <w:p w14:paraId="7B5161D0" w14:textId="77777777" w:rsidR="00EB0333" w:rsidRDefault="00EB0333" w:rsidP="00937411">
      <w:pPr>
        <w:pStyle w:val="Heading2"/>
      </w:pPr>
      <w:bookmarkStart w:id="20" w:name="_Toc514329937"/>
      <w:r>
        <w:lastRenderedPageBreak/>
        <w:t>Rule 18: Voting at meetings</w:t>
      </w:r>
      <w:bookmarkEnd w:id="20"/>
    </w:p>
    <w:p w14:paraId="7ECD8829" w14:textId="3BC95122" w:rsidR="00EB0333" w:rsidRDefault="00EB0333" w:rsidP="00F9743D">
      <w:r>
        <w:t xml:space="preserve">Currently, only members physically present at a Board, committee or General Meeting can vote. We have received some submissions calling for more flexibility, for example, attending and voting at meetings remotely or by proxy. </w:t>
      </w:r>
    </w:p>
    <w:p w14:paraId="22A1EDD9" w14:textId="6543CFEF" w:rsidR="00EB0333" w:rsidRDefault="00816D39" w:rsidP="00EB0333">
      <w:r>
        <w:t>C</w:t>
      </w:r>
      <w:r w:rsidR="00EB0333">
        <w:t>urrently</w:t>
      </w:r>
      <w:r>
        <w:t>,</w:t>
      </w:r>
      <w:r w:rsidR="00EB0333">
        <w:t xml:space="preserve"> votes are ‘by the voices’. Sub-rule 18.3 states any Voting Member present may require a show of hands, and any </w:t>
      </w:r>
      <w:r w:rsidR="002E7F9B">
        <w:t xml:space="preserve">10 </w:t>
      </w:r>
      <w:r w:rsidR="00EB0333">
        <w:t>percent of Voting Members present may require a secret ballot. Should these procedures be modernised? If we allow remote and/or proxy voting, another method of voting will need to be introduced as remote and proxy votes ‘by the voices’ will not be practical</w:t>
      </w:r>
      <w:r w:rsidR="00915CBE">
        <w:t xml:space="preserve"> in all cases</w:t>
      </w:r>
      <w:r w:rsidR="00EB0333">
        <w:t>.</w:t>
      </w:r>
    </w:p>
    <w:p w14:paraId="54766393" w14:textId="0AE95738" w:rsidR="00915CBE" w:rsidRDefault="00915CBE" w:rsidP="00EB0333">
      <w:r>
        <w:t>Affiliate and Student members are</w:t>
      </w:r>
      <w:r w:rsidR="002E7F9B">
        <w:t xml:space="preserve"> currently</w:t>
      </w:r>
      <w:r>
        <w:t xml:space="preserve"> excluded from voting, as they are not Voting Members </w:t>
      </w:r>
      <w:r w:rsidR="002E7F9B">
        <w:t>as defined</w:t>
      </w:r>
      <w:r>
        <w:t xml:space="preserve"> in Rule 2. </w:t>
      </w:r>
      <w:r w:rsidR="00465996">
        <w:t xml:space="preserve">Should Affiliate and Student members be eligible to </w:t>
      </w:r>
      <w:r w:rsidR="002E7F9B">
        <w:t>v</w:t>
      </w:r>
      <w:r w:rsidR="00465996">
        <w:t xml:space="preserve">ote? </w:t>
      </w:r>
      <w:r w:rsidR="002E7F9B">
        <w:t>There is some</w:t>
      </w:r>
      <w:r w:rsidR="00465996">
        <w:t xml:space="preserve"> inconsistency in this Rule – </w:t>
      </w:r>
      <w:r>
        <w:t>Affiliate</w:t>
      </w:r>
      <w:r w:rsidR="00465996">
        <w:t xml:space="preserve"> </w:t>
      </w:r>
      <w:r>
        <w:t xml:space="preserve">members can stand for and be voted onto the Board but, according to this </w:t>
      </w:r>
      <w:r w:rsidR="00465996">
        <w:t>Rule</w:t>
      </w:r>
      <w:r>
        <w:t xml:space="preserve">, cannot vote at a Board meeting. This anomaly needs to be fixed. </w:t>
      </w:r>
    </w:p>
    <w:tbl>
      <w:tblPr>
        <w:tblStyle w:val="TableGrid"/>
        <w:tblW w:w="0" w:type="auto"/>
        <w:tblLook w:val="04A0" w:firstRow="1" w:lastRow="0" w:firstColumn="1" w:lastColumn="0" w:noHBand="0" w:noVBand="1"/>
      </w:tblPr>
      <w:tblGrid>
        <w:gridCol w:w="9628"/>
      </w:tblGrid>
      <w:tr w:rsidR="00C564ED" w14:paraId="3444D4A8" w14:textId="77777777" w:rsidTr="00937411">
        <w:tc>
          <w:tcPr>
            <w:tcW w:w="9628" w:type="dxa"/>
            <w:tcBorders>
              <w:top w:val="nil"/>
              <w:left w:val="nil"/>
              <w:bottom w:val="nil"/>
              <w:right w:val="nil"/>
            </w:tcBorders>
            <w:shd w:val="clear" w:color="auto" w:fill="DADFE1"/>
          </w:tcPr>
          <w:p w14:paraId="49D8055F" w14:textId="77777777" w:rsidR="00C564ED" w:rsidRPr="001D12DA" w:rsidRDefault="00C564ED" w:rsidP="00C724D5">
            <w:pPr>
              <w:spacing w:after="120"/>
              <w:rPr>
                <w:i/>
              </w:rPr>
            </w:pPr>
            <w:r w:rsidRPr="001D12DA">
              <w:rPr>
                <w:i/>
              </w:rPr>
              <w:t>Tell us what you think (can tick more than one)</w:t>
            </w:r>
          </w:p>
          <w:p w14:paraId="7F52FA3B" w14:textId="0BC66AE4" w:rsidR="00C564ED" w:rsidRDefault="0024051A" w:rsidP="00C724D5">
            <w:pPr>
              <w:pStyle w:val="ListBullet"/>
              <w:tabs>
                <w:tab w:val="left" w:pos="454"/>
              </w:tabs>
              <w:spacing w:after="120"/>
              <w:ind w:left="454" w:hanging="454"/>
            </w:pPr>
            <w:sdt>
              <w:sdtPr>
                <w:id w:val="913352917"/>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t xml:space="preserve"> </w:t>
            </w:r>
            <w:r w:rsidR="005B2459" w:rsidRPr="005B2459">
              <w:rPr>
                <w:b/>
                <w:spacing w:val="20"/>
              </w:rPr>
              <w:t>::</w:t>
            </w:r>
            <w:r w:rsidR="00C564ED">
              <w:t xml:space="preserve"> I think Rule 18 should substantially stay the same</w:t>
            </w:r>
          </w:p>
          <w:p w14:paraId="2D5698C7" w14:textId="10F17CF1" w:rsidR="00C564ED" w:rsidRDefault="0024051A" w:rsidP="00C724D5">
            <w:pPr>
              <w:pStyle w:val="ListBullet"/>
              <w:tabs>
                <w:tab w:val="left" w:pos="454"/>
              </w:tabs>
              <w:spacing w:after="120"/>
              <w:ind w:left="454" w:hanging="454"/>
            </w:pPr>
            <w:sdt>
              <w:sdtPr>
                <w:id w:val="-393816342"/>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t xml:space="preserve"> </w:t>
            </w:r>
            <w:r w:rsidR="005B2459" w:rsidRPr="005B2459">
              <w:rPr>
                <w:b/>
                <w:spacing w:val="20"/>
              </w:rPr>
              <w:t>::</w:t>
            </w:r>
            <w:r w:rsidR="00C564ED">
              <w:t xml:space="preserve"> I think the definition of Voting Member should include Affiliate members</w:t>
            </w:r>
          </w:p>
          <w:p w14:paraId="6E2FE122" w14:textId="3A61D5CF" w:rsidR="00C564ED" w:rsidRDefault="0024051A" w:rsidP="00C724D5">
            <w:pPr>
              <w:pStyle w:val="ListBullet"/>
              <w:tabs>
                <w:tab w:val="left" w:pos="454"/>
              </w:tabs>
              <w:spacing w:after="120"/>
              <w:ind w:left="454" w:hanging="454"/>
            </w:pPr>
            <w:sdt>
              <w:sdtPr>
                <w:id w:val="-434443365"/>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t xml:space="preserve"> </w:t>
            </w:r>
            <w:r w:rsidR="005B2459" w:rsidRPr="005B2459">
              <w:rPr>
                <w:b/>
                <w:spacing w:val="20"/>
              </w:rPr>
              <w:t>::</w:t>
            </w:r>
            <w:r w:rsidR="00C564ED">
              <w:t xml:space="preserve"> I think the definition of Voting Member should include Student members</w:t>
            </w:r>
          </w:p>
          <w:p w14:paraId="3DDCC332" w14:textId="4142EF72" w:rsidR="00C564ED" w:rsidRDefault="0024051A" w:rsidP="00C724D5">
            <w:pPr>
              <w:pStyle w:val="ListBullet"/>
              <w:tabs>
                <w:tab w:val="left" w:pos="454"/>
              </w:tabs>
              <w:spacing w:after="120"/>
              <w:ind w:left="454" w:hanging="454"/>
            </w:pPr>
            <w:sdt>
              <w:sdtPr>
                <w:id w:val="1805187388"/>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t xml:space="preserve"> </w:t>
            </w:r>
            <w:r w:rsidR="005B2459" w:rsidRPr="005B2459">
              <w:rPr>
                <w:b/>
                <w:spacing w:val="20"/>
              </w:rPr>
              <w:t>::</w:t>
            </w:r>
            <w:r w:rsidR="00C564ED">
              <w:t xml:space="preserve"> I think the Rules should be amended to allow proxy and/or remote voting</w:t>
            </w:r>
          </w:p>
          <w:p w14:paraId="59393A17" w14:textId="374A60B7" w:rsidR="00C564ED" w:rsidRDefault="0024051A" w:rsidP="00C724D5">
            <w:pPr>
              <w:pStyle w:val="ListBullet"/>
              <w:tabs>
                <w:tab w:val="left" w:pos="454"/>
              </w:tabs>
              <w:spacing w:after="120"/>
              <w:ind w:left="454" w:hanging="454"/>
            </w:pPr>
            <w:sdt>
              <w:sdtPr>
                <w:id w:val="-1441830372"/>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t xml:space="preserve"> </w:t>
            </w:r>
            <w:r w:rsidR="005B2459" w:rsidRPr="005B2459">
              <w:rPr>
                <w:b/>
                <w:spacing w:val="20"/>
              </w:rPr>
              <w:t>::</w:t>
            </w:r>
            <w:r w:rsidR="00C564ED">
              <w:t xml:space="preserve"> I have some other ideas </w:t>
            </w:r>
          </w:p>
          <w:p w14:paraId="5A85C6E2" w14:textId="77777777" w:rsidR="001A7D4E" w:rsidRDefault="001A7D4E" w:rsidP="001A7D4E">
            <w:pPr>
              <w:spacing w:before="200" w:after="120" w:line="276" w:lineRule="auto"/>
            </w:pPr>
            <w:r>
              <w:t>Free text box for comment</w:t>
            </w:r>
          </w:p>
          <w:tbl>
            <w:tblPr>
              <w:tblStyle w:val="TableGrid"/>
              <w:tblW w:w="0" w:type="auto"/>
              <w:tblBorders>
                <w:top w:val="single" w:sz="4" w:space="0" w:color="0069FF" w:themeColor="accent1"/>
                <w:left w:val="single" w:sz="4" w:space="0" w:color="0069FF" w:themeColor="accent1"/>
                <w:bottom w:val="single" w:sz="4" w:space="0" w:color="0069FF" w:themeColor="accent1"/>
                <w:right w:val="single" w:sz="4" w:space="0" w:color="0069FF" w:themeColor="accent1"/>
                <w:insideH w:val="single" w:sz="4" w:space="0" w:color="0069FF" w:themeColor="accent1"/>
                <w:insideV w:val="single" w:sz="4" w:space="0" w:color="0069FF" w:themeColor="accent1"/>
              </w:tblBorders>
              <w:tblLook w:val="04A0" w:firstRow="1" w:lastRow="0" w:firstColumn="1" w:lastColumn="0" w:noHBand="0" w:noVBand="1"/>
            </w:tblPr>
            <w:tblGrid>
              <w:gridCol w:w="9402"/>
            </w:tblGrid>
            <w:tr w:rsidR="001A7D4E" w14:paraId="7F01ECBF" w14:textId="77777777" w:rsidTr="001164DA">
              <w:trPr>
                <w:trHeight w:val="1134"/>
              </w:trPr>
              <w:tc>
                <w:tcPr>
                  <w:tcW w:w="9412" w:type="dxa"/>
                </w:tcPr>
                <w:p w14:paraId="592BC3C3" w14:textId="77777777" w:rsidR="001A7D4E" w:rsidRDefault="001A7D4E" w:rsidP="001A7D4E">
                  <w:pPr>
                    <w:spacing w:after="200" w:line="276" w:lineRule="auto"/>
                  </w:pPr>
                </w:p>
              </w:tc>
            </w:tr>
          </w:tbl>
          <w:p w14:paraId="50F07852" w14:textId="77777777" w:rsidR="00C564ED" w:rsidRDefault="00C564ED" w:rsidP="00937411">
            <w:pPr>
              <w:pStyle w:val="blank"/>
              <w:rPr>
                <w:i/>
              </w:rPr>
            </w:pPr>
            <w:r>
              <w:t xml:space="preserve"> </w:t>
            </w:r>
          </w:p>
        </w:tc>
      </w:tr>
    </w:tbl>
    <w:p w14:paraId="42F77E18" w14:textId="77777777" w:rsidR="00EB0333" w:rsidRDefault="00EB0333" w:rsidP="00937411">
      <w:pPr>
        <w:pStyle w:val="Heading2"/>
      </w:pPr>
      <w:bookmarkStart w:id="21" w:name="_Toc514329938"/>
      <w:r>
        <w:t>Rule 19: Referendum</w:t>
      </w:r>
      <w:bookmarkEnd w:id="21"/>
    </w:p>
    <w:p w14:paraId="200B44C4" w14:textId="2DC104EA" w:rsidR="00EB0333" w:rsidRDefault="00EB0333" w:rsidP="00EB0333">
      <w:r>
        <w:t xml:space="preserve">The Board </w:t>
      </w:r>
      <w:r w:rsidR="002E7F9B">
        <w:t xml:space="preserve">is required </w:t>
      </w:r>
      <w:r>
        <w:t xml:space="preserve">to take a </w:t>
      </w:r>
      <w:r w:rsidR="002E7F9B">
        <w:t xml:space="preserve">non-binding </w:t>
      </w:r>
      <w:r>
        <w:t xml:space="preserve">referendum on the written request of </w:t>
      </w:r>
      <w:r w:rsidR="00F9743D">
        <w:t>100</w:t>
      </w:r>
      <w:r w:rsidR="002E7F9B">
        <w:t xml:space="preserve"> </w:t>
      </w:r>
      <w:r>
        <w:t>Voting Members. This Rule was drafted when our membership base was much smaller. It may be appropriate to reconsider this number, and whether there are any other criteria that could be used to trigger a referendum (for example, changes to certain policies or procedures).</w:t>
      </w:r>
    </w:p>
    <w:tbl>
      <w:tblPr>
        <w:tblStyle w:val="TableGrid"/>
        <w:tblW w:w="0" w:type="auto"/>
        <w:tblLook w:val="04A0" w:firstRow="1" w:lastRow="0" w:firstColumn="1" w:lastColumn="0" w:noHBand="0" w:noVBand="1"/>
      </w:tblPr>
      <w:tblGrid>
        <w:gridCol w:w="9628"/>
      </w:tblGrid>
      <w:tr w:rsidR="00C564ED" w14:paraId="4B3387B2" w14:textId="77777777" w:rsidTr="00937411">
        <w:tc>
          <w:tcPr>
            <w:tcW w:w="9628" w:type="dxa"/>
            <w:tcBorders>
              <w:top w:val="nil"/>
              <w:left w:val="nil"/>
              <w:bottom w:val="nil"/>
              <w:right w:val="nil"/>
            </w:tcBorders>
            <w:shd w:val="clear" w:color="auto" w:fill="DADFE1"/>
          </w:tcPr>
          <w:p w14:paraId="248F92D1" w14:textId="77777777" w:rsidR="00C564ED" w:rsidRPr="001D12DA" w:rsidRDefault="00C564ED" w:rsidP="00C724D5">
            <w:pPr>
              <w:spacing w:after="120"/>
              <w:rPr>
                <w:i/>
              </w:rPr>
            </w:pPr>
            <w:r w:rsidRPr="001D12DA">
              <w:rPr>
                <w:i/>
              </w:rPr>
              <w:t>Tell us what you think (can tick more than one)</w:t>
            </w:r>
          </w:p>
          <w:p w14:paraId="33002AAD" w14:textId="6C35103F" w:rsidR="00C564ED" w:rsidRDefault="0024051A" w:rsidP="00C724D5">
            <w:pPr>
              <w:pStyle w:val="ListBullet"/>
              <w:tabs>
                <w:tab w:val="left" w:pos="454"/>
              </w:tabs>
              <w:spacing w:after="120"/>
              <w:ind w:left="454" w:hanging="454"/>
            </w:pPr>
            <w:sdt>
              <w:sdtPr>
                <w:id w:val="-1806150043"/>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t xml:space="preserve"> </w:t>
            </w:r>
            <w:r w:rsidR="005B2459" w:rsidRPr="005B2459">
              <w:rPr>
                <w:b/>
                <w:spacing w:val="20"/>
              </w:rPr>
              <w:t>::</w:t>
            </w:r>
            <w:r w:rsidR="00C564ED">
              <w:t xml:space="preserve"> I think Rule 19 should substantially stay the same</w:t>
            </w:r>
          </w:p>
          <w:p w14:paraId="28720504" w14:textId="24B50837" w:rsidR="00C564ED" w:rsidRDefault="0024051A" w:rsidP="00C724D5">
            <w:pPr>
              <w:pStyle w:val="ListBullet"/>
              <w:tabs>
                <w:tab w:val="left" w:pos="454"/>
              </w:tabs>
              <w:spacing w:after="120"/>
              <w:ind w:left="454" w:hanging="454"/>
            </w:pPr>
            <w:sdt>
              <w:sdtPr>
                <w:id w:val="530377967"/>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t xml:space="preserve"> </w:t>
            </w:r>
            <w:r w:rsidR="005B2459" w:rsidRPr="005B2459">
              <w:rPr>
                <w:b/>
                <w:spacing w:val="20"/>
              </w:rPr>
              <w:t>::</w:t>
            </w:r>
            <w:r w:rsidR="00C564ED">
              <w:t xml:space="preserve"> I think the number of Voting Members required to instigate a referendum should be increased (please tell us what you think would be an appropriate number in the free-text box below) </w:t>
            </w:r>
          </w:p>
          <w:p w14:paraId="39373FF2" w14:textId="3B053DA7" w:rsidR="00C564ED" w:rsidRDefault="0024051A" w:rsidP="00C724D5">
            <w:pPr>
              <w:pStyle w:val="ListBullet"/>
              <w:tabs>
                <w:tab w:val="left" w:pos="454"/>
              </w:tabs>
              <w:spacing w:after="120"/>
              <w:ind w:left="454" w:hanging="454"/>
            </w:pPr>
            <w:sdt>
              <w:sdtPr>
                <w:id w:val="595518599"/>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t xml:space="preserve"> </w:t>
            </w:r>
            <w:r w:rsidR="005B2459" w:rsidRPr="005B2459">
              <w:rPr>
                <w:b/>
                <w:spacing w:val="20"/>
              </w:rPr>
              <w:t>::</w:t>
            </w:r>
            <w:r w:rsidR="00C564ED">
              <w:t xml:space="preserve"> I have some other ideas </w:t>
            </w:r>
          </w:p>
          <w:p w14:paraId="0DE090C3" w14:textId="77777777" w:rsidR="001A7D4E" w:rsidRDefault="001A7D4E" w:rsidP="001A7D4E">
            <w:pPr>
              <w:spacing w:before="200" w:after="120" w:line="276" w:lineRule="auto"/>
            </w:pPr>
            <w:r>
              <w:t>Free text box for comment</w:t>
            </w:r>
          </w:p>
          <w:tbl>
            <w:tblPr>
              <w:tblStyle w:val="TableGrid"/>
              <w:tblW w:w="0" w:type="auto"/>
              <w:tblBorders>
                <w:top w:val="single" w:sz="4" w:space="0" w:color="0069FF" w:themeColor="accent1"/>
                <w:left w:val="single" w:sz="4" w:space="0" w:color="0069FF" w:themeColor="accent1"/>
                <w:bottom w:val="single" w:sz="4" w:space="0" w:color="0069FF" w:themeColor="accent1"/>
                <w:right w:val="single" w:sz="4" w:space="0" w:color="0069FF" w:themeColor="accent1"/>
                <w:insideH w:val="single" w:sz="4" w:space="0" w:color="0069FF" w:themeColor="accent1"/>
                <w:insideV w:val="single" w:sz="4" w:space="0" w:color="0069FF" w:themeColor="accent1"/>
              </w:tblBorders>
              <w:tblLook w:val="04A0" w:firstRow="1" w:lastRow="0" w:firstColumn="1" w:lastColumn="0" w:noHBand="0" w:noVBand="1"/>
            </w:tblPr>
            <w:tblGrid>
              <w:gridCol w:w="9402"/>
            </w:tblGrid>
            <w:tr w:rsidR="001A7D4E" w14:paraId="50C92EEF" w14:textId="77777777" w:rsidTr="001164DA">
              <w:trPr>
                <w:trHeight w:val="1134"/>
              </w:trPr>
              <w:tc>
                <w:tcPr>
                  <w:tcW w:w="9412" w:type="dxa"/>
                </w:tcPr>
                <w:p w14:paraId="7B1E344C" w14:textId="77777777" w:rsidR="001A7D4E" w:rsidRDefault="001A7D4E" w:rsidP="001A7D4E">
                  <w:pPr>
                    <w:spacing w:after="200" w:line="276" w:lineRule="auto"/>
                  </w:pPr>
                </w:p>
              </w:tc>
            </w:tr>
          </w:tbl>
          <w:p w14:paraId="1A79BC25" w14:textId="77777777" w:rsidR="00C564ED" w:rsidRDefault="00C564ED" w:rsidP="00937411">
            <w:pPr>
              <w:pStyle w:val="blank"/>
              <w:rPr>
                <w:i/>
              </w:rPr>
            </w:pPr>
            <w:r>
              <w:t xml:space="preserve"> </w:t>
            </w:r>
          </w:p>
        </w:tc>
      </w:tr>
    </w:tbl>
    <w:p w14:paraId="6F8F22B7" w14:textId="77777777" w:rsidR="00EB0333" w:rsidRPr="00080720" w:rsidRDefault="00EB0333" w:rsidP="00937411">
      <w:pPr>
        <w:pStyle w:val="Heading2"/>
      </w:pPr>
      <w:bookmarkStart w:id="22" w:name="_Toc514329939"/>
      <w:r>
        <w:lastRenderedPageBreak/>
        <w:t>Rule 20: Alterations of Rules, and Rule 21: Regulations</w:t>
      </w:r>
      <w:bookmarkEnd w:id="22"/>
    </w:p>
    <w:p w14:paraId="480634C4" w14:textId="428503FB" w:rsidR="00933A57" w:rsidRDefault="00933A57" w:rsidP="00EB0333">
      <w:r>
        <w:t>Currently Rules can only be made, amended, or rescinded by a resolution at a</w:t>
      </w:r>
      <w:r w:rsidR="006539B7">
        <w:t xml:space="preserve"> General Meeting</w:t>
      </w:r>
      <w:r>
        <w:t>. However, changes to our Regulations can be made by the assent of two-thirds or more of the Board. We think this is a good balance</w:t>
      </w:r>
      <w:r w:rsidR="002E7F9B">
        <w:t xml:space="preserve"> between representation and efficiency.</w:t>
      </w:r>
    </w:p>
    <w:p w14:paraId="3126117E" w14:textId="6AD6F979" w:rsidR="00EB0333" w:rsidRDefault="00933A57" w:rsidP="00EB0333">
      <w:r>
        <w:t xml:space="preserve">The Rules do not </w:t>
      </w:r>
      <w:r w:rsidR="002E7F9B">
        <w:t>include</w:t>
      </w:r>
      <w:r>
        <w:t xml:space="preserve"> any clear consultation requirements for changes to the Rules and Regulations. But we think consultation and transparency is important. </w:t>
      </w:r>
      <w:r w:rsidR="00EB0333">
        <w:t xml:space="preserve">Some submitters have called for more guidelines or policies around consultation regarding any changes to our Rules. This may also be appropriate for our Regulations. </w:t>
      </w:r>
    </w:p>
    <w:p w14:paraId="074BB559" w14:textId="372AA050" w:rsidR="00EB0333" w:rsidRDefault="00933A57" w:rsidP="00EB0333">
      <w:r>
        <w:t>Also, u</w:t>
      </w:r>
      <w:r w:rsidR="00EB0333">
        <w:t>nder sub-rule 20.2 no change may be made to Rule 24 (Winding Up) without the approval of the Inland Revenue Department. This is an obsolete Rule and is not a requirement of the Inland Revenue Department. We therefore propose to remove it.</w:t>
      </w:r>
    </w:p>
    <w:tbl>
      <w:tblPr>
        <w:tblStyle w:val="TableGrid"/>
        <w:tblW w:w="0" w:type="auto"/>
        <w:tblLook w:val="04A0" w:firstRow="1" w:lastRow="0" w:firstColumn="1" w:lastColumn="0" w:noHBand="0" w:noVBand="1"/>
      </w:tblPr>
      <w:tblGrid>
        <w:gridCol w:w="9628"/>
      </w:tblGrid>
      <w:tr w:rsidR="00C564ED" w14:paraId="5B619010" w14:textId="77777777" w:rsidTr="00937411">
        <w:tc>
          <w:tcPr>
            <w:tcW w:w="9628" w:type="dxa"/>
            <w:tcBorders>
              <w:top w:val="nil"/>
              <w:left w:val="nil"/>
              <w:bottom w:val="nil"/>
              <w:right w:val="nil"/>
            </w:tcBorders>
            <w:shd w:val="clear" w:color="auto" w:fill="DADFE1"/>
          </w:tcPr>
          <w:p w14:paraId="1C4F3DBA" w14:textId="77777777" w:rsidR="00C564ED" w:rsidRPr="001D12DA" w:rsidRDefault="00C564ED" w:rsidP="00C724D5">
            <w:pPr>
              <w:spacing w:after="120"/>
              <w:rPr>
                <w:i/>
              </w:rPr>
            </w:pPr>
            <w:r w:rsidRPr="001D12DA">
              <w:rPr>
                <w:i/>
              </w:rPr>
              <w:t>Tell us what you think (can tick more than one)</w:t>
            </w:r>
          </w:p>
          <w:p w14:paraId="26FFB9F3" w14:textId="06CF556B" w:rsidR="00C564ED" w:rsidRDefault="0024051A" w:rsidP="00C724D5">
            <w:pPr>
              <w:pStyle w:val="ListBullet"/>
              <w:tabs>
                <w:tab w:val="left" w:pos="454"/>
              </w:tabs>
              <w:spacing w:after="120"/>
              <w:ind w:left="454" w:hanging="454"/>
            </w:pPr>
            <w:sdt>
              <w:sdtPr>
                <w:id w:val="7880104"/>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t xml:space="preserve"> </w:t>
            </w:r>
            <w:r w:rsidR="005B2459" w:rsidRPr="005B2459">
              <w:rPr>
                <w:b/>
                <w:spacing w:val="20"/>
              </w:rPr>
              <w:t>::</w:t>
            </w:r>
            <w:r w:rsidR="00C564ED">
              <w:t xml:space="preserve"> I think Rules 20 and 21 should substantially stay the same</w:t>
            </w:r>
          </w:p>
          <w:p w14:paraId="3B8D6DA7" w14:textId="30422B72" w:rsidR="00C564ED" w:rsidRDefault="0024051A" w:rsidP="00C724D5">
            <w:pPr>
              <w:pStyle w:val="ListBullet"/>
              <w:tabs>
                <w:tab w:val="left" w:pos="454"/>
              </w:tabs>
              <w:spacing w:after="120"/>
              <w:ind w:left="454" w:hanging="454"/>
            </w:pPr>
            <w:sdt>
              <w:sdtPr>
                <w:id w:val="680088827"/>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t xml:space="preserve"> </w:t>
            </w:r>
            <w:r w:rsidR="005B2459" w:rsidRPr="005B2459">
              <w:rPr>
                <w:b/>
                <w:spacing w:val="20"/>
              </w:rPr>
              <w:t>::</w:t>
            </w:r>
            <w:r w:rsidR="00C564ED">
              <w:t xml:space="preserve"> I think the Board should develop clear, transparent and accessible guidelines and policies for consultation on any Rule and Regulation changes</w:t>
            </w:r>
          </w:p>
          <w:p w14:paraId="3BB4795C" w14:textId="4C3F0981" w:rsidR="00C564ED" w:rsidRDefault="0024051A" w:rsidP="00C724D5">
            <w:pPr>
              <w:pStyle w:val="ListBullet"/>
              <w:tabs>
                <w:tab w:val="left" w:pos="454"/>
              </w:tabs>
              <w:spacing w:after="120"/>
              <w:ind w:left="454" w:hanging="454"/>
            </w:pPr>
            <w:sdt>
              <w:sdtPr>
                <w:id w:val="1231119158"/>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t xml:space="preserve"> </w:t>
            </w:r>
            <w:r w:rsidR="005B2459" w:rsidRPr="005B2459">
              <w:rPr>
                <w:b/>
                <w:spacing w:val="20"/>
              </w:rPr>
              <w:t>::</w:t>
            </w:r>
            <w:r w:rsidR="00C564ED">
              <w:t xml:space="preserve"> I agree with removing sub-rule 20.2 as it is obsolete </w:t>
            </w:r>
          </w:p>
          <w:p w14:paraId="15A08229" w14:textId="56D0C02E" w:rsidR="00C564ED" w:rsidRDefault="0024051A" w:rsidP="00C724D5">
            <w:pPr>
              <w:pStyle w:val="ListBullet"/>
              <w:tabs>
                <w:tab w:val="left" w:pos="454"/>
              </w:tabs>
              <w:spacing w:after="120"/>
              <w:ind w:left="454" w:hanging="454"/>
            </w:pPr>
            <w:sdt>
              <w:sdtPr>
                <w:id w:val="-1819181490"/>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t xml:space="preserve"> </w:t>
            </w:r>
            <w:r w:rsidR="005B2459" w:rsidRPr="005B2459">
              <w:rPr>
                <w:b/>
                <w:spacing w:val="20"/>
              </w:rPr>
              <w:t>::</w:t>
            </w:r>
            <w:r w:rsidR="00C564ED">
              <w:t xml:space="preserve"> I have some other ideas </w:t>
            </w:r>
          </w:p>
          <w:p w14:paraId="18CAA874" w14:textId="77777777" w:rsidR="001A7D4E" w:rsidRDefault="001A7D4E" w:rsidP="001A7D4E">
            <w:pPr>
              <w:spacing w:before="200" w:after="120" w:line="276" w:lineRule="auto"/>
            </w:pPr>
            <w:r>
              <w:t>Free text box for comment</w:t>
            </w:r>
          </w:p>
          <w:tbl>
            <w:tblPr>
              <w:tblStyle w:val="TableGrid"/>
              <w:tblW w:w="0" w:type="auto"/>
              <w:tblBorders>
                <w:top w:val="single" w:sz="4" w:space="0" w:color="0069FF" w:themeColor="accent1"/>
                <w:left w:val="single" w:sz="4" w:space="0" w:color="0069FF" w:themeColor="accent1"/>
                <w:bottom w:val="single" w:sz="4" w:space="0" w:color="0069FF" w:themeColor="accent1"/>
                <w:right w:val="single" w:sz="4" w:space="0" w:color="0069FF" w:themeColor="accent1"/>
                <w:insideH w:val="single" w:sz="4" w:space="0" w:color="0069FF" w:themeColor="accent1"/>
                <w:insideV w:val="single" w:sz="4" w:space="0" w:color="0069FF" w:themeColor="accent1"/>
              </w:tblBorders>
              <w:tblLook w:val="04A0" w:firstRow="1" w:lastRow="0" w:firstColumn="1" w:lastColumn="0" w:noHBand="0" w:noVBand="1"/>
            </w:tblPr>
            <w:tblGrid>
              <w:gridCol w:w="9402"/>
            </w:tblGrid>
            <w:tr w:rsidR="001A7D4E" w14:paraId="59CEC2A3" w14:textId="77777777" w:rsidTr="001164DA">
              <w:trPr>
                <w:trHeight w:val="1134"/>
              </w:trPr>
              <w:tc>
                <w:tcPr>
                  <w:tcW w:w="9412" w:type="dxa"/>
                </w:tcPr>
                <w:p w14:paraId="31AD20C4" w14:textId="77777777" w:rsidR="001A7D4E" w:rsidRDefault="001A7D4E" w:rsidP="001A7D4E">
                  <w:pPr>
                    <w:spacing w:after="200" w:line="276" w:lineRule="auto"/>
                  </w:pPr>
                </w:p>
              </w:tc>
            </w:tr>
          </w:tbl>
          <w:p w14:paraId="4150FF5E" w14:textId="77777777" w:rsidR="00C564ED" w:rsidRDefault="00C564ED" w:rsidP="00937411">
            <w:pPr>
              <w:pStyle w:val="blank"/>
              <w:rPr>
                <w:i/>
              </w:rPr>
            </w:pPr>
            <w:r>
              <w:t xml:space="preserve"> </w:t>
            </w:r>
          </w:p>
        </w:tc>
      </w:tr>
    </w:tbl>
    <w:p w14:paraId="795CEC23" w14:textId="77777777" w:rsidR="00EB0333" w:rsidRDefault="00EB0333" w:rsidP="00937411">
      <w:pPr>
        <w:pStyle w:val="Heading2"/>
      </w:pPr>
      <w:bookmarkStart w:id="23" w:name="_Toc514329940"/>
      <w:r>
        <w:t>Rule 22: Property, Rule 23: Control and use of the common seal, and Rule 24: Winding-up</w:t>
      </w:r>
      <w:bookmarkEnd w:id="23"/>
    </w:p>
    <w:p w14:paraId="5DE2638B" w14:textId="642B42B6" w:rsidR="00EB0333" w:rsidRDefault="00EB0333" w:rsidP="000B4D8E">
      <w:r>
        <w:t xml:space="preserve">The Incorporated Societies Act requires us to have </w:t>
      </w:r>
      <w:r w:rsidR="00816D39">
        <w:t>R</w:t>
      </w:r>
      <w:r>
        <w:t xml:space="preserve">ules about the control and investment of funds, the control and use of our common seal, and the winding up of the society. We do not propose any substantive changes to these </w:t>
      </w:r>
      <w:r w:rsidR="00816D39">
        <w:t>R</w:t>
      </w:r>
      <w:r>
        <w:t>ules unless there is a strong mandate from our membership.</w:t>
      </w:r>
    </w:p>
    <w:tbl>
      <w:tblPr>
        <w:tblStyle w:val="TableGrid"/>
        <w:tblW w:w="0" w:type="auto"/>
        <w:tblLook w:val="04A0" w:firstRow="1" w:lastRow="0" w:firstColumn="1" w:lastColumn="0" w:noHBand="0" w:noVBand="1"/>
      </w:tblPr>
      <w:tblGrid>
        <w:gridCol w:w="9628"/>
      </w:tblGrid>
      <w:tr w:rsidR="00C564ED" w14:paraId="52ED999C" w14:textId="77777777" w:rsidTr="00937411">
        <w:tc>
          <w:tcPr>
            <w:tcW w:w="9628" w:type="dxa"/>
            <w:tcBorders>
              <w:top w:val="nil"/>
              <w:left w:val="nil"/>
              <w:bottom w:val="nil"/>
              <w:right w:val="nil"/>
            </w:tcBorders>
            <w:shd w:val="clear" w:color="auto" w:fill="DADFE1"/>
          </w:tcPr>
          <w:p w14:paraId="2ED442B8" w14:textId="77777777" w:rsidR="001A7D4E" w:rsidRDefault="001A7D4E" w:rsidP="001A7D4E">
            <w:pPr>
              <w:spacing w:before="200" w:after="120" w:line="276" w:lineRule="auto"/>
            </w:pPr>
            <w:r>
              <w:lastRenderedPageBreak/>
              <w:t>Free text box for comment</w:t>
            </w:r>
          </w:p>
          <w:tbl>
            <w:tblPr>
              <w:tblStyle w:val="TableGrid"/>
              <w:tblW w:w="0" w:type="auto"/>
              <w:tblBorders>
                <w:top w:val="single" w:sz="4" w:space="0" w:color="0069FF" w:themeColor="accent1"/>
                <w:left w:val="single" w:sz="4" w:space="0" w:color="0069FF" w:themeColor="accent1"/>
                <w:bottom w:val="single" w:sz="4" w:space="0" w:color="0069FF" w:themeColor="accent1"/>
                <w:right w:val="single" w:sz="4" w:space="0" w:color="0069FF" w:themeColor="accent1"/>
                <w:insideH w:val="single" w:sz="4" w:space="0" w:color="0069FF" w:themeColor="accent1"/>
                <w:insideV w:val="single" w:sz="4" w:space="0" w:color="0069FF" w:themeColor="accent1"/>
              </w:tblBorders>
              <w:tblLook w:val="04A0" w:firstRow="1" w:lastRow="0" w:firstColumn="1" w:lastColumn="0" w:noHBand="0" w:noVBand="1"/>
            </w:tblPr>
            <w:tblGrid>
              <w:gridCol w:w="9402"/>
            </w:tblGrid>
            <w:tr w:rsidR="001A7D4E" w14:paraId="2D8E3849" w14:textId="77777777" w:rsidTr="001164DA">
              <w:trPr>
                <w:trHeight w:val="1134"/>
              </w:trPr>
              <w:tc>
                <w:tcPr>
                  <w:tcW w:w="9412" w:type="dxa"/>
                </w:tcPr>
                <w:p w14:paraId="201054B4" w14:textId="77777777" w:rsidR="001A7D4E" w:rsidRDefault="001A7D4E" w:rsidP="001A7D4E">
                  <w:pPr>
                    <w:spacing w:after="200" w:line="276" w:lineRule="auto"/>
                  </w:pPr>
                </w:p>
              </w:tc>
            </w:tr>
          </w:tbl>
          <w:p w14:paraId="7BB11132" w14:textId="77777777" w:rsidR="00C564ED" w:rsidRDefault="00C564ED" w:rsidP="00937411">
            <w:pPr>
              <w:pStyle w:val="blank"/>
              <w:rPr>
                <w:i/>
              </w:rPr>
            </w:pPr>
            <w:r>
              <w:t xml:space="preserve"> </w:t>
            </w:r>
          </w:p>
        </w:tc>
      </w:tr>
    </w:tbl>
    <w:p w14:paraId="1A78BD16" w14:textId="51197643" w:rsidR="00E03BC7" w:rsidRDefault="00E03BC7" w:rsidP="00937411">
      <w:pPr>
        <w:pStyle w:val="Heading1"/>
      </w:pPr>
      <w:bookmarkStart w:id="24" w:name="_Toc514329941"/>
      <w:r>
        <w:t>Section Iv – subsid</w:t>
      </w:r>
      <w:r w:rsidR="002E7F9B">
        <w:t>i</w:t>
      </w:r>
      <w:r>
        <w:t>ary organisations</w:t>
      </w:r>
      <w:bookmarkEnd w:id="24"/>
    </w:p>
    <w:p w14:paraId="37717114" w14:textId="27172549" w:rsidR="00080F4D" w:rsidRPr="00080F4D" w:rsidRDefault="00080F4D" w:rsidP="00F9743D">
      <w:r w:rsidRPr="00080F4D">
        <w:t xml:space="preserve">This section of the Rules relates to the creation and recognition of branches and groups – from technical and special interest groups, collaborating technical societies, to the student and emerging professionals groups. It is eighteen pages long and there is much repetition. </w:t>
      </w:r>
    </w:p>
    <w:p w14:paraId="7FB41DC3" w14:textId="3ADFD169" w:rsidR="00E7731F" w:rsidRPr="00080F4D" w:rsidRDefault="00832941" w:rsidP="0090791B">
      <w:r w:rsidRPr="00080F4D">
        <w:t xml:space="preserve">We see this section as one that could benefit from significant changes, but we need your feedback on how that should look. The way we see it, our Branches and Groups should have </w:t>
      </w:r>
      <w:r w:rsidR="0090791B" w:rsidRPr="00080F4D">
        <w:t>autonomy to operate</w:t>
      </w:r>
      <w:r w:rsidRPr="00080F4D">
        <w:t xml:space="preserve"> the best way they see fit, in accordance with our objectives. </w:t>
      </w:r>
    </w:p>
    <w:p w14:paraId="50674B04" w14:textId="4B11AA03" w:rsidR="00832941" w:rsidRPr="0090791B" w:rsidRDefault="0090791B" w:rsidP="0090791B">
      <w:r w:rsidRPr="00080F4D">
        <w:t xml:space="preserve">We want to make it easier for the volunteers who run our Branches and Groups to focus on the work that matters, without administrative hurdles. </w:t>
      </w:r>
      <w:r w:rsidR="00832941" w:rsidRPr="00080F4D">
        <w:t>T</w:t>
      </w:r>
      <w:r w:rsidRPr="00080F4D">
        <w:t>his</w:t>
      </w:r>
      <w:r w:rsidR="00832941" w:rsidRPr="00080F4D">
        <w:t xml:space="preserve"> could mean stripping away a lot of the content of these individual Rules, or even integrating them all into a single Rule for </w:t>
      </w:r>
      <w:r w:rsidRPr="00080F4D">
        <w:t>Groups</w:t>
      </w:r>
      <w:r w:rsidR="00E7731F" w:rsidRPr="00080F4D">
        <w:t xml:space="preserve">. We could allow </w:t>
      </w:r>
      <w:r w:rsidR="00832941" w:rsidRPr="00080F4D">
        <w:t>each Branch or Group to set its own operating procedures</w:t>
      </w:r>
      <w:r w:rsidR="00E7731F" w:rsidRPr="00080F4D">
        <w:t>, in accordance with some high-level direction from the Board</w:t>
      </w:r>
      <w:r w:rsidR="00832941" w:rsidRPr="00080F4D">
        <w:t>. Tell us, in the comments sections, what you think would work best.</w:t>
      </w:r>
    </w:p>
    <w:p w14:paraId="5111C0E8" w14:textId="58AF1937" w:rsidR="00EB0333" w:rsidRDefault="00EB0333" w:rsidP="00937411">
      <w:pPr>
        <w:pStyle w:val="Heading2"/>
      </w:pPr>
      <w:bookmarkStart w:id="25" w:name="_Toc514329942"/>
      <w:r>
        <w:t>Rule 25: Branches</w:t>
      </w:r>
      <w:bookmarkEnd w:id="25"/>
    </w:p>
    <w:p w14:paraId="14FDD6E6" w14:textId="6AAB27BE" w:rsidR="008A0380" w:rsidRDefault="00F3560F" w:rsidP="00F3560F">
      <w:r>
        <w:t xml:space="preserve">This Rule </w:t>
      </w:r>
      <w:r w:rsidR="00FE2A95">
        <w:t xml:space="preserve">sets out the </w:t>
      </w:r>
      <w:r>
        <w:t>objects</w:t>
      </w:r>
      <w:r w:rsidR="00FE2A95">
        <w:t xml:space="preserve"> of </w:t>
      </w:r>
      <w:r w:rsidR="00816D39">
        <w:t>B</w:t>
      </w:r>
      <w:r w:rsidR="00FE2A95">
        <w:t>ranches</w:t>
      </w:r>
      <w:r>
        <w:t xml:space="preserve">, </w:t>
      </w:r>
      <w:r w:rsidR="002E7F9B">
        <w:t xml:space="preserve">their </w:t>
      </w:r>
      <w:r>
        <w:t xml:space="preserve">membership, and how they function, including the tenure of Branch Committee members, the timing of Branch AGMs, and how Branch elections must be run. </w:t>
      </w:r>
    </w:p>
    <w:p w14:paraId="6D424C52" w14:textId="3CA4C54D" w:rsidR="00F3560F" w:rsidRDefault="002E7F9B" w:rsidP="00F3560F">
      <w:r>
        <w:t>This Rule</w:t>
      </w:r>
      <w:r w:rsidR="008A0380">
        <w:t xml:space="preserve"> could be made simpler and clearer. </w:t>
      </w:r>
      <w:r w:rsidR="00457294">
        <w:t>Also, o</w:t>
      </w:r>
      <w:r w:rsidR="008A0380">
        <w:t xml:space="preserve">ur </w:t>
      </w:r>
      <w:r w:rsidR="00816D39">
        <w:t>B</w:t>
      </w:r>
      <w:r w:rsidR="008A0380">
        <w:t xml:space="preserve">ranches vary greatly in size and how they operate. This means the current Rules </w:t>
      </w:r>
      <w:r>
        <w:t xml:space="preserve">suit </w:t>
      </w:r>
      <w:r w:rsidR="008A0380">
        <w:t xml:space="preserve">some </w:t>
      </w:r>
      <w:r w:rsidR="00816D39">
        <w:t>B</w:t>
      </w:r>
      <w:r w:rsidR="008A0380">
        <w:t>ranches</w:t>
      </w:r>
      <w:r>
        <w:t xml:space="preserve">’ </w:t>
      </w:r>
      <w:r w:rsidR="008A0380">
        <w:t>operations</w:t>
      </w:r>
      <w:r>
        <w:t xml:space="preserve"> well</w:t>
      </w:r>
      <w:r w:rsidR="008A0380">
        <w:t>,</w:t>
      </w:r>
      <w:r>
        <w:t xml:space="preserve"> but</w:t>
      </w:r>
      <w:r w:rsidR="008A0380">
        <w:t xml:space="preserve"> are unhelpful or administratively heavy for others. </w:t>
      </w:r>
      <w:r w:rsidR="00F3560F">
        <w:t>We wonder whether some of th</w:t>
      </w:r>
      <w:r w:rsidR="008A0380">
        <w:t>e</w:t>
      </w:r>
      <w:r w:rsidR="00F3560F">
        <w:t xml:space="preserve"> detail</w:t>
      </w:r>
      <w:r w:rsidR="008A0380">
        <w:t xml:space="preserve"> in this Rule about how </w:t>
      </w:r>
      <w:r w:rsidR="00816D39">
        <w:t>B</w:t>
      </w:r>
      <w:r w:rsidR="008A0380">
        <w:t>ranches operate</w:t>
      </w:r>
      <w:r w:rsidR="00F3560F">
        <w:t xml:space="preserve"> could be removed and delegated to our individual </w:t>
      </w:r>
      <w:r w:rsidR="00816D39">
        <w:t>B</w:t>
      </w:r>
      <w:r w:rsidR="00F3560F">
        <w:t>ranches</w:t>
      </w:r>
      <w:r>
        <w:t>.</w:t>
      </w:r>
      <w:r w:rsidR="00F3560F">
        <w:t xml:space="preserve"> </w:t>
      </w:r>
      <w:r>
        <w:t xml:space="preserve">This would allow each Branch to </w:t>
      </w:r>
      <w:r w:rsidR="00F3560F">
        <w:t xml:space="preserve">set </w:t>
      </w:r>
      <w:r w:rsidR="00457294">
        <w:t>processes and procedures</w:t>
      </w:r>
      <w:r w:rsidR="00F3560F">
        <w:t xml:space="preserve"> that best suit their operations. Some Rules, such as the control of expenditure and the conditions for dissolving a </w:t>
      </w:r>
      <w:r>
        <w:t>B</w:t>
      </w:r>
      <w:r w:rsidR="00F3560F">
        <w:t>ranch, would be retained.</w:t>
      </w:r>
    </w:p>
    <w:p w14:paraId="129B71C5" w14:textId="04CB2542" w:rsidR="008A0380" w:rsidRDefault="00690865" w:rsidP="00F9743D">
      <w:r>
        <w:t xml:space="preserve">Some </w:t>
      </w:r>
      <w:r w:rsidR="002F68C2">
        <w:t>questions we have</w:t>
      </w:r>
      <w:r>
        <w:t>,</w:t>
      </w:r>
      <w:r w:rsidR="002F68C2">
        <w:t xml:space="preserve"> based on the </w:t>
      </w:r>
      <w:r w:rsidR="008A0380">
        <w:t>feedback we’ve heard so far</w:t>
      </w:r>
      <w:r>
        <w:t>,</w:t>
      </w:r>
      <w:r w:rsidR="008A0380">
        <w:t xml:space="preserve"> are:</w:t>
      </w:r>
    </w:p>
    <w:p w14:paraId="55EDA317" w14:textId="3CE33DCD" w:rsidR="008A0380" w:rsidRDefault="002F68C2" w:rsidP="0039452A">
      <w:pPr>
        <w:pStyle w:val="ListBullet"/>
        <w:numPr>
          <w:ilvl w:val="0"/>
          <w:numId w:val="12"/>
        </w:numPr>
      </w:pPr>
      <w:r>
        <w:t>S</w:t>
      </w:r>
      <w:r w:rsidR="008A0380">
        <w:t xml:space="preserve">hould </w:t>
      </w:r>
      <w:r w:rsidR="00457294">
        <w:t xml:space="preserve">there </w:t>
      </w:r>
      <w:r w:rsidR="008A0380">
        <w:t>be greater flexibility around the tenure of Chairperson</w:t>
      </w:r>
      <w:r>
        <w:t>?</w:t>
      </w:r>
      <w:r w:rsidR="008A0380">
        <w:t xml:space="preserve"> In some localities this position is difficult to fill. </w:t>
      </w:r>
      <w:r w:rsidR="0090791B">
        <w:t>Is an election the best way for Branches to decide who should be on their Committees?</w:t>
      </w:r>
    </w:p>
    <w:p w14:paraId="4DF646FE" w14:textId="4EE7A576" w:rsidR="008A0380" w:rsidRDefault="008A0380" w:rsidP="0039452A">
      <w:pPr>
        <w:pStyle w:val="ListBullet"/>
        <w:numPr>
          <w:ilvl w:val="0"/>
          <w:numId w:val="8"/>
        </w:numPr>
      </w:pPr>
      <w:r>
        <w:t xml:space="preserve">Should </w:t>
      </w:r>
      <w:r w:rsidR="00816D39">
        <w:t>B</w:t>
      </w:r>
      <w:r>
        <w:t xml:space="preserve">ranches be required to hold an </w:t>
      </w:r>
      <w:r w:rsidR="002E7F9B">
        <w:t>AGM</w:t>
      </w:r>
      <w:r w:rsidR="0090791B">
        <w:t xml:space="preserve"> and issue an Annual Report</w:t>
      </w:r>
      <w:r>
        <w:t xml:space="preserve">? While that may be appropriate for our larger </w:t>
      </w:r>
      <w:r w:rsidR="00816D39">
        <w:t>B</w:t>
      </w:r>
      <w:r>
        <w:t xml:space="preserve">ranches, is it practical for our smaller </w:t>
      </w:r>
      <w:r w:rsidR="00816D39">
        <w:t>ones</w:t>
      </w:r>
      <w:r>
        <w:t xml:space="preserve">? Should we leave this up to </w:t>
      </w:r>
      <w:r w:rsidR="002E7F9B">
        <w:t>each Branch</w:t>
      </w:r>
      <w:r>
        <w:t xml:space="preserve"> to decide rather than mandate it in the Rules?</w:t>
      </w:r>
    </w:p>
    <w:p w14:paraId="000E47CB" w14:textId="0E8C1A85" w:rsidR="008A0380" w:rsidRDefault="0090791B" w:rsidP="0039452A">
      <w:pPr>
        <w:pStyle w:val="ListBullet"/>
        <w:numPr>
          <w:ilvl w:val="0"/>
          <w:numId w:val="8"/>
        </w:numPr>
      </w:pPr>
      <w:r>
        <w:t>If Branches stick with holding elections</w:t>
      </w:r>
      <w:r w:rsidR="002F68C2">
        <w:t xml:space="preserve">, is it appropriate that </w:t>
      </w:r>
      <w:r>
        <w:t xml:space="preserve">voting </w:t>
      </w:r>
      <w:r w:rsidR="00457294">
        <w:t>happens at the AGM (as per the current Rules)</w:t>
      </w:r>
      <w:r w:rsidR="008A0380">
        <w:t>?</w:t>
      </w:r>
      <w:r w:rsidR="002F68C2">
        <w:t xml:space="preserve"> Should </w:t>
      </w:r>
      <w:r w:rsidR="00816D39">
        <w:t>B</w:t>
      </w:r>
      <w:r w:rsidR="002F68C2">
        <w:t>ranches decide what is the best, and most fair and reasonable, voting process for them?</w:t>
      </w:r>
      <w:r w:rsidR="008A0380">
        <w:t xml:space="preserve"> </w:t>
      </w:r>
    </w:p>
    <w:p w14:paraId="488AFAC4" w14:textId="429C85BE" w:rsidR="002F68C2" w:rsidRDefault="00457294" w:rsidP="000B4D8E">
      <w:pPr>
        <w:pStyle w:val="ListBullet"/>
        <w:keepLines/>
        <w:numPr>
          <w:ilvl w:val="0"/>
          <w:numId w:val="8"/>
        </w:numPr>
      </w:pPr>
      <w:r>
        <w:lastRenderedPageBreak/>
        <w:t xml:space="preserve">Do we need to include the </w:t>
      </w:r>
      <w:r w:rsidR="00E512CB">
        <w:t xml:space="preserve">current </w:t>
      </w:r>
      <w:r>
        <w:t>level of</w:t>
      </w:r>
      <w:r w:rsidR="002F68C2">
        <w:t xml:space="preserve"> detail</w:t>
      </w:r>
      <w:r w:rsidR="00E512CB">
        <w:t>?</w:t>
      </w:r>
      <w:r>
        <w:t xml:space="preserve"> For example, Rule 25.8.3 sets out</w:t>
      </w:r>
      <w:r w:rsidR="002F68C2">
        <w:t xml:space="preserve"> how the Branch introduces v</w:t>
      </w:r>
      <w:r>
        <w:t>isitors, which we think is something that doesn’t need to be covered in the Rules. O</w:t>
      </w:r>
      <w:r w:rsidR="002F68C2">
        <w:t xml:space="preserve">verly operational Rules are difficult to follow in practice and much of what they </w:t>
      </w:r>
      <w:r w:rsidR="004869AF">
        <w:t xml:space="preserve">cover could </w:t>
      </w:r>
      <w:r w:rsidR="002F68C2">
        <w:t xml:space="preserve">be managed directly by </w:t>
      </w:r>
      <w:r w:rsidR="004869AF">
        <w:t>each</w:t>
      </w:r>
      <w:r w:rsidR="002F68C2">
        <w:t xml:space="preserve"> </w:t>
      </w:r>
      <w:r w:rsidR="00EA1A26">
        <w:t>B</w:t>
      </w:r>
      <w:r w:rsidR="002F68C2">
        <w:t>ranch.</w:t>
      </w:r>
    </w:p>
    <w:p w14:paraId="5DDBFBEC" w14:textId="6E49A680" w:rsidR="002F68C2" w:rsidRDefault="00E512CB" w:rsidP="0039452A">
      <w:pPr>
        <w:pStyle w:val="ListBullet"/>
        <w:numPr>
          <w:ilvl w:val="0"/>
          <w:numId w:val="8"/>
        </w:numPr>
        <w:spacing w:after="200"/>
      </w:pPr>
      <w:r>
        <w:t>T</w:t>
      </w:r>
      <w:r w:rsidR="002F68C2">
        <w:t xml:space="preserve">he Rules are silent on what happens when committee members or other </w:t>
      </w:r>
      <w:r w:rsidR="00816D39">
        <w:t>B</w:t>
      </w:r>
      <w:r w:rsidR="002F68C2">
        <w:t xml:space="preserve">ranch volunteers are not working in the best interests of the </w:t>
      </w:r>
      <w:r w:rsidR="00EA1A26">
        <w:t>B</w:t>
      </w:r>
      <w:r w:rsidR="002F68C2">
        <w:t xml:space="preserve">ranch. Should there be provisions </w:t>
      </w:r>
      <w:r w:rsidR="00EA1A26">
        <w:t>for</w:t>
      </w:r>
      <w:r w:rsidR="002F68C2">
        <w:t xml:space="preserve"> members of </w:t>
      </w:r>
      <w:r w:rsidR="00EA1A26">
        <w:t>B</w:t>
      </w:r>
      <w:r w:rsidR="002F68C2">
        <w:t xml:space="preserve">ranch committees </w:t>
      </w:r>
      <w:r w:rsidR="00EA1A26">
        <w:t xml:space="preserve">to </w:t>
      </w:r>
      <w:r w:rsidR="002F68C2">
        <w:t xml:space="preserve">be </w:t>
      </w:r>
      <w:r w:rsidR="00EA1A26">
        <w:t xml:space="preserve">removed </w:t>
      </w:r>
      <w:r w:rsidR="002F68C2">
        <w:t xml:space="preserve">if they are not fulfilling their role in a manner consistent with the objects of Engineering New Zealand and the </w:t>
      </w:r>
      <w:r w:rsidR="00EA1A26">
        <w:t>B</w:t>
      </w:r>
      <w:r w:rsidR="002F68C2">
        <w:t xml:space="preserve">ranch?  </w:t>
      </w:r>
    </w:p>
    <w:tbl>
      <w:tblPr>
        <w:tblStyle w:val="TableGrid"/>
        <w:tblW w:w="0" w:type="auto"/>
        <w:tblLook w:val="04A0" w:firstRow="1" w:lastRow="0" w:firstColumn="1" w:lastColumn="0" w:noHBand="0" w:noVBand="1"/>
      </w:tblPr>
      <w:tblGrid>
        <w:gridCol w:w="9628"/>
      </w:tblGrid>
      <w:tr w:rsidR="00C564ED" w14:paraId="6D4D6B79" w14:textId="77777777" w:rsidTr="00937411">
        <w:tc>
          <w:tcPr>
            <w:tcW w:w="9628" w:type="dxa"/>
            <w:tcBorders>
              <w:top w:val="nil"/>
              <w:left w:val="nil"/>
              <w:bottom w:val="nil"/>
              <w:right w:val="nil"/>
            </w:tcBorders>
            <w:shd w:val="clear" w:color="auto" w:fill="DADFE1"/>
          </w:tcPr>
          <w:p w14:paraId="670BA2B1" w14:textId="77777777" w:rsidR="00C564ED" w:rsidRPr="00144731" w:rsidRDefault="00C564ED" w:rsidP="00C724D5">
            <w:pPr>
              <w:spacing w:after="120"/>
              <w:rPr>
                <w:i/>
              </w:rPr>
            </w:pPr>
            <w:r w:rsidRPr="00144731">
              <w:rPr>
                <w:i/>
              </w:rPr>
              <w:t>Tell us what you think (can tick more than one)</w:t>
            </w:r>
          </w:p>
          <w:p w14:paraId="446D5EA1" w14:textId="2BC7C569" w:rsidR="00C564ED" w:rsidRPr="00F4527A" w:rsidRDefault="0024051A" w:rsidP="00C724D5">
            <w:pPr>
              <w:pStyle w:val="ListBullet"/>
              <w:tabs>
                <w:tab w:val="left" w:pos="454"/>
              </w:tabs>
              <w:spacing w:after="120"/>
              <w:ind w:left="454" w:hanging="454"/>
            </w:pPr>
            <w:sdt>
              <w:sdtPr>
                <w:id w:val="970556223"/>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rsidRPr="00F4527A">
              <w:t xml:space="preserve"> </w:t>
            </w:r>
            <w:r w:rsidR="005B2459" w:rsidRPr="005B2459">
              <w:rPr>
                <w:b/>
                <w:spacing w:val="20"/>
              </w:rPr>
              <w:t>::</w:t>
            </w:r>
            <w:r w:rsidR="00C564ED" w:rsidRPr="00F4527A">
              <w:t xml:space="preserve"> I think Rule 25 should substantially stay the same</w:t>
            </w:r>
          </w:p>
          <w:p w14:paraId="32D429C5" w14:textId="7A8598CE" w:rsidR="00C564ED" w:rsidRPr="00144731" w:rsidRDefault="0024051A" w:rsidP="00C724D5">
            <w:pPr>
              <w:pStyle w:val="ListBullet"/>
              <w:tabs>
                <w:tab w:val="left" w:pos="454"/>
              </w:tabs>
              <w:spacing w:after="120"/>
              <w:ind w:left="454" w:hanging="454"/>
            </w:pPr>
            <w:sdt>
              <w:sdtPr>
                <w:id w:val="-1350168510"/>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rsidRPr="00F4527A">
              <w:t xml:space="preserve"> </w:t>
            </w:r>
            <w:r w:rsidR="005B2459" w:rsidRPr="005B2459">
              <w:rPr>
                <w:b/>
                <w:spacing w:val="20"/>
              </w:rPr>
              <w:t>::</w:t>
            </w:r>
            <w:r w:rsidR="00C564ED" w:rsidRPr="00F4527A">
              <w:t xml:space="preserve"> I think Rule 25 should be reviewed with a focus on removing operational elements that are best left to the individual </w:t>
            </w:r>
            <w:r w:rsidR="00C564ED">
              <w:t>B</w:t>
            </w:r>
            <w:r w:rsidR="00C564ED" w:rsidRPr="00F4527A">
              <w:t xml:space="preserve">ranch to manage (please set out in the free-text box below your ideas </w:t>
            </w:r>
            <w:r w:rsidR="00C564ED">
              <w:t>about</w:t>
            </w:r>
            <w:r w:rsidR="00C564ED" w:rsidRPr="00F4527A">
              <w:t xml:space="preserve"> what should be removed and what should be retained)</w:t>
            </w:r>
          </w:p>
          <w:p w14:paraId="105337E5" w14:textId="3851CA25" w:rsidR="00C564ED" w:rsidRPr="00F4527A" w:rsidRDefault="0024051A" w:rsidP="00C724D5">
            <w:pPr>
              <w:pStyle w:val="ListBullet"/>
              <w:tabs>
                <w:tab w:val="left" w:pos="454"/>
              </w:tabs>
              <w:spacing w:after="120"/>
              <w:ind w:left="454" w:hanging="454"/>
            </w:pPr>
            <w:sdt>
              <w:sdtPr>
                <w:id w:val="698438919"/>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rsidRPr="00F4527A">
              <w:t xml:space="preserve"> </w:t>
            </w:r>
            <w:r w:rsidR="005B2459" w:rsidRPr="005B2459">
              <w:rPr>
                <w:b/>
                <w:spacing w:val="20"/>
              </w:rPr>
              <w:t>::</w:t>
            </w:r>
            <w:r w:rsidR="00C564ED" w:rsidRPr="00F4527A">
              <w:t xml:space="preserve"> I agree Rule 25 should include provisions about </w:t>
            </w:r>
            <w:r w:rsidR="00C564ED">
              <w:t>removing</w:t>
            </w:r>
            <w:r w:rsidR="00C564ED" w:rsidRPr="00F4527A">
              <w:t xml:space="preserve"> </w:t>
            </w:r>
            <w:r w:rsidR="00C564ED">
              <w:t>Branch C</w:t>
            </w:r>
            <w:r w:rsidR="00C564ED" w:rsidRPr="00F4527A">
              <w:t xml:space="preserve">ommittee members who are not fulfilling their role in a manner consistent with the objects of Engineering New Zealand and the </w:t>
            </w:r>
            <w:r w:rsidR="00C564ED">
              <w:t>B</w:t>
            </w:r>
            <w:r w:rsidR="00C564ED" w:rsidRPr="00F4527A">
              <w:t>ranch</w:t>
            </w:r>
          </w:p>
          <w:p w14:paraId="6394110C" w14:textId="23EDD7E6" w:rsidR="00C564ED" w:rsidRPr="00F4527A" w:rsidRDefault="0024051A" w:rsidP="00C724D5">
            <w:pPr>
              <w:pStyle w:val="ListBullet"/>
              <w:tabs>
                <w:tab w:val="left" w:pos="454"/>
              </w:tabs>
              <w:spacing w:after="120"/>
              <w:ind w:left="454" w:hanging="454"/>
            </w:pPr>
            <w:sdt>
              <w:sdtPr>
                <w:id w:val="694042022"/>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rsidRPr="00F4527A">
              <w:t xml:space="preserve"> </w:t>
            </w:r>
            <w:r w:rsidR="005B2459" w:rsidRPr="005B2459">
              <w:rPr>
                <w:b/>
                <w:spacing w:val="20"/>
              </w:rPr>
              <w:t>::</w:t>
            </w:r>
            <w:r w:rsidR="00C564ED" w:rsidRPr="00F4527A">
              <w:t xml:space="preserve"> I agree there should be</w:t>
            </w:r>
            <w:r w:rsidR="00C564ED">
              <w:t xml:space="preserve"> greater flexibility around the way Committee positions are filled</w:t>
            </w:r>
          </w:p>
          <w:p w14:paraId="425EF6CA" w14:textId="386AFCEE" w:rsidR="00C564ED" w:rsidRPr="00F4527A" w:rsidRDefault="0024051A" w:rsidP="00C724D5">
            <w:pPr>
              <w:pStyle w:val="ListBullet"/>
              <w:tabs>
                <w:tab w:val="left" w:pos="454"/>
              </w:tabs>
              <w:spacing w:after="120"/>
              <w:ind w:left="454" w:hanging="454"/>
            </w:pPr>
            <w:sdt>
              <w:sdtPr>
                <w:id w:val="-898517827"/>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rsidRPr="00F4527A">
              <w:t xml:space="preserve"> </w:t>
            </w:r>
            <w:r w:rsidR="005B2459" w:rsidRPr="005B2459">
              <w:rPr>
                <w:b/>
                <w:spacing w:val="20"/>
              </w:rPr>
              <w:t>::</w:t>
            </w:r>
            <w:r w:rsidR="00C564ED" w:rsidRPr="00F4527A">
              <w:t xml:space="preserve"> I have some other ideas </w:t>
            </w:r>
          </w:p>
          <w:p w14:paraId="5EE58217" w14:textId="77777777" w:rsidR="001A7D4E" w:rsidRDefault="001A7D4E" w:rsidP="001A7D4E">
            <w:pPr>
              <w:spacing w:before="200" w:after="120" w:line="276" w:lineRule="auto"/>
            </w:pPr>
            <w:r>
              <w:t>Free text box for comment</w:t>
            </w:r>
          </w:p>
          <w:tbl>
            <w:tblPr>
              <w:tblStyle w:val="TableGrid"/>
              <w:tblW w:w="0" w:type="auto"/>
              <w:tblBorders>
                <w:top w:val="single" w:sz="4" w:space="0" w:color="0069FF" w:themeColor="accent1"/>
                <w:left w:val="single" w:sz="4" w:space="0" w:color="0069FF" w:themeColor="accent1"/>
                <w:bottom w:val="single" w:sz="4" w:space="0" w:color="0069FF" w:themeColor="accent1"/>
                <w:right w:val="single" w:sz="4" w:space="0" w:color="0069FF" w:themeColor="accent1"/>
                <w:insideH w:val="single" w:sz="4" w:space="0" w:color="0069FF" w:themeColor="accent1"/>
                <w:insideV w:val="single" w:sz="4" w:space="0" w:color="0069FF" w:themeColor="accent1"/>
              </w:tblBorders>
              <w:tblLook w:val="04A0" w:firstRow="1" w:lastRow="0" w:firstColumn="1" w:lastColumn="0" w:noHBand="0" w:noVBand="1"/>
            </w:tblPr>
            <w:tblGrid>
              <w:gridCol w:w="9402"/>
            </w:tblGrid>
            <w:tr w:rsidR="001A7D4E" w14:paraId="4F68FBD3" w14:textId="77777777" w:rsidTr="001164DA">
              <w:trPr>
                <w:trHeight w:val="1134"/>
              </w:trPr>
              <w:tc>
                <w:tcPr>
                  <w:tcW w:w="9412" w:type="dxa"/>
                </w:tcPr>
                <w:p w14:paraId="25BC99E7" w14:textId="77777777" w:rsidR="001A7D4E" w:rsidRDefault="001A7D4E" w:rsidP="001A7D4E">
                  <w:pPr>
                    <w:spacing w:after="200" w:line="276" w:lineRule="auto"/>
                  </w:pPr>
                </w:p>
              </w:tc>
            </w:tr>
          </w:tbl>
          <w:p w14:paraId="5E6BEC19" w14:textId="77777777" w:rsidR="00C564ED" w:rsidRDefault="00C564ED" w:rsidP="00937411">
            <w:pPr>
              <w:pStyle w:val="blank"/>
              <w:rPr>
                <w:i/>
              </w:rPr>
            </w:pPr>
            <w:r>
              <w:t xml:space="preserve"> </w:t>
            </w:r>
          </w:p>
        </w:tc>
      </w:tr>
    </w:tbl>
    <w:p w14:paraId="49F0DB2A" w14:textId="77777777" w:rsidR="00EB0333" w:rsidRPr="008627B7" w:rsidRDefault="00EB0333" w:rsidP="00937411">
      <w:pPr>
        <w:pStyle w:val="Heading2"/>
      </w:pPr>
      <w:bookmarkStart w:id="26" w:name="_Toc514329943"/>
      <w:r>
        <w:t>Rule 26: Technical interest groups and special interest groups</w:t>
      </w:r>
      <w:bookmarkEnd w:id="26"/>
    </w:p>
    <w:p w14:paraId="1ED134AA" w14:textId="6812F824" w:rsidR="00690865" w:rsidRDefault="00EB0333" w:rsidP="00EB0333">
      <w:r>
        <w:t xml:space="preserve">We have a broad range of technical and special interest groups which vary in size and </w:t>
      </w:r>
      <w:r w:rsidR="00EA1A26">
        <w:t>operation</w:t>
      </w:r>
      <w:r>
        <w:t xml:space="preserve">. As with our Branches, our Rules for Groups cover details such as the tenure of Committee members, the timing of Group AGMs, membership eligibility, and how Group elections must be run. </w:t>
      </w:r>
    </w:p>
    <w:p w14:paraId="2EE2C6DD" w14:textId="5B53741A" w:rsidR="00EB0333" w:rsidRDefault="00690865" w:rsidP="00EB0333">
      <w:r>
        <w:t>Some parts of this Rule are overly wordy and could be made simpler and clearer. Also, w</w:t>
      </w:r>
      <w:r w:rsidR="00EB0333">
        <w:t>e wonder whether some of this detail could be removed and delegated to our individual Groups, to set those rules in the way that best suits their operations. Some Rules, such as the control of expenditure and the conditions for establishing or dissolving a Group, would be retained.</w:t>
      </w:r>
    </w:p>
    <w:p w14:paraId="2025DC28" w14:textId="3AC65C16" w:rsidR="00690865" w:rsidRDefault="00690865" w:rsidP="006A457D">
      <w:pPr>
        <w:keepNext/>
      </w:pPr>
      <w:r>
        <w:t xml:space="preserve">Some </w:t>
      </w:r>
      <w:r w:rsidR="00EA1A26">
        <w:t>issues we’re considering</w:t>
      </w:r>
      <w:r>
        <w:t>, based on the feedback we’ve heard so far, are:</w:t>
      </w:r>
    </w:p>
    <w:p w14:paraId="7415278B" w14:textId="1309D4D8" w:rsidR="00690865" w:rsidRDefault="00690865" w:rsidP="001A7D4E">
      <w:pPr>
        <w:pStyle w:val="ListNumber"/>
        <w:numPr>
          <w:ilvl w:val="0"/>
          <w:numId w:val="16"/>
        </w:numPr>
      </w:pPr>
      <w:r>
        <w:t xml:space="preserve">Whether there needs to be a distinction in the Rules between technical and special interest groups. </w:t>
      </w:r>
      <w:r w:rsidR="00EB0333">
        <w:t xml:space="preserve">There seems to be no practical reason to have separate provisions for </w:t>
      </w:r>
      <w:r w:rsidR="00EA1A26">
        <w:t>each</w:t>
      </w:r>
      <w:r w:rsidR="00EB0333">
        <w:t xml:space="preserve">. We think the Rules could be simplified by removing this distinction and creating a single class of </w:t>
      </w:r>
      <w:r w:rsidR="00816D39">
        <w:t>G</w:t>
      </w:r>
      <w:r w:rsidR="00EB0333">
        <w:t>roups, whether they have a technical or other interest, if that interest aligns with our objectives.</w:t>
      </w:r>
    </w:p>
    <w:p w14:paraId="3EDCFE35" w14:textId="743610DC" w:rsidR="00EB0333" w:rsidRDefault="00EB0333" w:rsidP="000B4D8E">
      <w:pPr>
        <w:pStyle w:val="ListNumber"/>
        <w:keepLines/>
      </w:pPr>
      <w:r>
        <w:lastRenderedPageBreak/>
        <w:t>Many of our Groups have a significant number of members who are not Engineering New Zealand members. Rule 26.3.4 requires Board permission for non-Engineering New Zealand members to join Groups. However, we are aware this provision is not enforced. There may be more appropriate ways to address this membership issue. For example, Board permission could be required only if the proportion of non-Engineering New Zealand members in a Group reaches a specific threshold. Or, non-Engineering New Zealand members could have more limited voting rights.</w:t>
      </w:r>
    </w:p>
    <w:p w14:paraId="0471D207" w14:textId="265AE47D" w:rsidR="007777E7" w:rsidRDefault="007777E7" w:rsidP="009B7DF3">
      <w:pPr>
        <w:pStyle w:val="ListNumber"/>
      </w:pPr>
      <w:r>
        <w:t xml:space="preserve">Should members of a Group who are not also Engineering New Zealand members be required to nonetheless act in accordance with the obligations of Engineering New Zealand members, for example, commitment to a </w:t>
      </w:r>
      <w:r w:rsidR="00A74991">
        <w:t>code of ethics</w:t>
      </w:r>
      <w:r>
        <w:t>, continuing professional development, and being a fit and proper person? Currently non-Engineering New Zealand Group members can’t be held to these obligations, but their actions as a member of the Group can reflect on the</w:t>
      </w:r>
      <w:r w:rsidR="001B620E">
        <w:t xml:space="preserve"> </w:t>
      </w:r>
      <w:r w:rsidR="00EA1A26">
        <w:t xml:space="preserve">whole </w:t>
      </w:r>
      <w:r>
        <w:t xml:space="preserve">organisation. </w:t>
      </w:r>
    </w:p>
    <w:p w14:paraId="1A57577C" w14:textId="730BF405" w:rsidR="00690865" w:rsidRDefault="00690865" w:rsidP="009B7DF3">
      <w:pPr>
        <w:pStyle w:val="ListNumber"/>
      </w:pPr>
      <w:r>
        <w:t xml:space="preserve">Currently a Group can only be created </w:t>
      </w:r>
      <w:r w:rsidR="002D115F">
        <w:t xml:space="preserve">or dissolved by the Board subject to specific criteria. </w:t>
      </w:r>
      <w:r>
        <w:t>Should the Board have the authority to create a Group without a specific request</w:t>
      </w:r>
      <w:r w:rsidR="00EA1A26">
        <w:t>?</w:t>
      </w:r>
      <w:r>
        <w:t xml:space="preserve"> </w:t>
      </w:r>
      <w:r w:rsidR="00EA1A26">
        <w:t>F</w:t>
      </w:r>
      <w:r>
        <w:t>or example, to offer a technical home to new engineering disciplines that are not currently represented and to attract more members from that discipline, such as software engineers</w:t>
      </w:r>
      <w:r w:rsidR="00EA1A26">
        <w:t>.</w:t>
      </w:r>
      <w:r>
        <w:t xml:space="preserve"> </w:t>
      </w:r>
      <w:r w:rsidR="002D115F">
        <w:t>And, should the Board have greater discretion to dissolve a Group, with a fair procedure including reasonable notice periods?</w:t>
      </w:r>
    </w:p>
    <w:p w14:paraId="3B22907E" w14:textId="6A4B2F13" w:rsidR="007777E7" w:rsidRDefault="007777E7" w:rsidP="009B7DF3">
      <w:pPr>
        <w:pStyle w:val="ListNumber"/>
      </w:pPr>
      <w:r>
        <w:t xml:space="preserve">Should Groups be required to hold </w:t>
      </w:r>
      <w:r w:rsidR="00EA1A26">
        <w:t>AGMs</w:t>
      </w:r>
      <w:r>
        <w:t xml:space="preserve"> and write annual reports? Groups are run by volunteers, and requirements like this place a heavy burden on those volunteers. We know many Groups struggle to do this in accordance with the current Rules. </w:t>
      </w:r>
    </w:p>
    <w:p w14:paraId="320DFC55" w14:textId="66408061" w:rsidR="00AB64F4" w:rsidRDefault="002D115F" w:rsidP="009B7DF3">
      <w:pPr>
        <w:pStyle w:val="ListNumber"/>
      </w:pPr>
      <w:r>
        <w:t>Are elections the best way to fill Group committee positions? If so, is it appropriate that voting</w:t>
      </w:r>
      <w:r w:rsidR="00AB64F4">
        <w:t xml:space="preserve"> happens at the A</w:t>
      </w:r>
      <w:r>
        <w:t>GM (as per the current Rules)? Or, s</w:t>
      </w:r>
      <w:r w:rsidR="00AB64F4">
        <w:t xml:space="preserve">hould Groups decide what is the best, and most fair and reasonable, voting process for them? </w:t>
      </w:r>
    </w:p>
    <w:p w14:paraId="064688D2" w14:textId="00CE5755" w:rsidR="00AB64F4" w:rsidRDefault="00EA1A26" w:rsidP="009B7DF3">
      <w:pPr>
        <w:pStyle w:val="ListNumber"/>
      </w:pPr>
      <w:r>
        <w:t>Is the current level of detail necessary?</w:t>
      </w:r>
      <w:r w:rsidR="00AB64F4">
        <w:t xml:space="preserve"> For example, Rule 26.8.3 sets out how the Group introduces visitors, which we think is something that doesn’t need to be covered in the Rules. Overly operational Rules are difficult to follow in practice and </w:t>
      </w:r>
      <w:r w:rsidR="004869AF">
        <w:t>cover matters which could</w:t>
      </w:r>
      <w:r w:rsidR="00AB64F4">
        <w:t xml:space="preserve"> be managed directly by </w:t>
      </w:r>
      <w:r w:rsidR="004869AF">
        <w:t>each</w:t>
      </w:r>
      <w:r w:rsidR="00AB64F4">
        <w:t xml:space="preserve"> Group.</w:t>
      </w:r>
      <w:r>
        <w:t xml:space="preserve"> </w:t>
      </w:r>
    </w:p>
    <w:p w14:paraId="317C941C" w14:textId="3D999079" w:rsidR="00AB64F4" w:rsidRDefault="00EA1A26" w:rsidP="001A7D4E">
      <w:pPr>
        <w:pStyle w:val="ListNumber"/>
        <w:spacing w:after="200"/>
      </w:pPr>
      <w:r>
        <w:t>T</w:t>
      </w:r>
      <w:r w:rsidR="00AB64F4">
        <w:t xml:space="preserve">he Rules are silent on what happens when committee members or other Group volunteers are not working in the best interests of the Group. Should there be provisions </w:t>
      </w:r>
      <w:r>
        <w:t>for</w:t>
      </w:r>
      <w:r w:rsidR="00AB64F4">
        <w:t xml:space="preserve"> members of Group committees </w:t>
      </w:r>
      <w:r>
        <w:t xml:space="preserve">to </w:t>
      </w:r>
      <w:r w:rsidR="00AB64F4">
        <w:t xml:space="preserve">be </w:t>
      </w:r>
      <w:r>
        <w:t xml:space="preserve">removed </w:t>
      </w:r>
      <w:r w:rsidR="00AB64F4">
        <w:t xml:space="preserve">if they are not fulfilling their role in a manner consistent with the objects of Engineering New Zealand and the Group?  </w:t>
      </w:r>
    </w:p>
    <w:tbl>
      <w:tblPr>
        <w:tblStyle w:val="TableGrid"/>
        <w:tblW w:w="0" w:type="auto"/>
        <w:tblLook w:val="04A0" w:firstRow="1" w:lastRow="0" w:firstColumn="1" w:lastColumn="0" w:noHBand="0" w:noVBand="1"/>
      </w:tblPr>
      <w:tblGrid>
        <w:gridCol w:w="9628"/>
      </w:tblGrid>
      <w:tr w:rsidR="00C564ED" w14:paraId="775330AC" w14:textId="77777777" w:rsidTr="00937411">
        <w:tc>
          <w:tcPr>
            <w:tcW w:w="9628" w:type="dxa"/>
            <w:tcBorders>
              <w:top w:val="nil"/>
              <w:left w:val="nil"/>
              <w:bottom w:val="nil"/>
              <w:right w:val="nil"/>
            </w:tcBorders>
            <w:shd w:val="clear" w:color="auto" w:fill="DADFE1"/>
          </w:tcPr>
          <w:p w14:paraId="1C751D7C" w14:textId="77777777" w:rsidR="00C564ED" w:rsidRPr="001D12DA" w:rsidRDefault="00C564ED" w:rsidP="00C724D5">
            <w:pPr>
              <w:spacing w:after="120"/>
              <w:rPr>
                <w:i/>
              </w:rPr>
            </w:pPr>
            <w:r w:rsidRPr="001D12DA">
              <w:rPr>
                <w:i/>
              </w:rPr>
              <w:t>Tell us what you think (can tick more than one)</w:t>
            </w:r>
          </w:p>
          <w:p w14:paraId="53F8CD53" w14:textId="45A1980B" w:rsidR="00C564ED" w:rsidRDefault="0024051A" w:rsidP="00C724D5">
            <w:pPr>
              <w:pStyle w:val="ListBullet"/>
              <w:tabs>
                <w:tab w:val="left" w:pos="454"/>
              </w:tabs>
              <w:spacing w:after="120"/>
              <w:ind w:left="454" w:hanging="454"/>
            </w:pPr>
            <w:sdt>
              <w:sdtPr>
                <w:id w:val="1980031653"/>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t xml:space="preserve"> </w:t>
            </w:r>
            <w:r w:rsidR="005B2459" w:rsidRPr="005B2459">
              <w:rPr>
                <w:b/>
                <w:spacing w:val="20"/>
              </w:rPr>
              <w:t>::</w:t>
            </w:r>
            <w:r w:rsidR="00C564ED">
              <w:t xml:space="preserve"> I think Rule 26</w:t>
            </w:r>
            <w:r w:rsidR="00C564ED" w:rsidRPr="001D12DA">
              <w:t xml:space="preserve"> should substantially stay the same</w:t>
            </w:r>
          </w:p>
          <w:p w14:paraId="0AE9DA99" w14:textId="669AC20B" w:rsidR="00C564ED" w:rsidRPr="001D12DA" w:rsidRDefault="0024051A" w:rsidP="00C724D5">
            <w:pPr>
              <w:pStyle w:val="ListBullet"/>
              <w:tabs>
                <w:tab w:val="left" w:pos="454"/>
              </w:tabs>
              <w:spacing w:after="120"/>
              <w:ind w:left="454" w:hanging="454"/>
            </w:pPr>
            <w:sdt>
              <w:sdtPr>
                <w:id w:val="688639998"/>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t xml:space="preserve"> </w:t>
            </w:r>
            <w:r w:rsidR="005B2459" w:rsidRPr="005B2459">
              <w:rPr>
                <w:b/>
                <w:spacing w:val="20"/>
              </w:rPr>
              <w:t>::</w:t>
            </w:r>
            <w:r w:rsidR="00C564ED">
              <w:t xml:space="preserve"> I agree Rule 26 should refer to Groups more generally, rather than being separated out into technical and special interest groups</w:t>
            </w:r>
          </w:p>
          <w:p w14:paraId="4873D335" w14:textId="79EBB8E8" w:rsidR="00C564ED" w:rsidRPr="001D12DA" w:rsidRDefault="0024051A" w:rsidP="00C724D5">
            <w:pPr>
              <w:pStyle w:val="ListBullet"/>
              <w:tabs>
                <w:tab w:val="left" w:pos="454"/>
              </w:tabs>
              <w:spacing w:after="120"/>
              <w:ind w:left="454" w:hanging="454"/>
            </w:pPr>
            <w:sdt>
              <w:sdtPr>
                <w:id w:val="-1791273925"/>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rsidRPr="001D12DA">
              <w:t xml:space="preserve"> </w:t>
            </w:r>
            <w:r w:rsidR="005B2459" w:rsidRPr="005B2459">
              <w:rPr>
                <w:b/>
                <w:spacing w:val="20"/>
              </w:rPr>
              <w:t>::</w:t>
            </w:r>
            <w:r w:rsidR="00C564ED" w:rsidRPr="001D12DA">
              <w:t xml:space="preserve"> I think </w:t>
            </w:r>
            <w:r w:rsidR="00C564ED">
              <w:t>Rule 26</w:t>
            </w:r>
            <w:r w:rsidR="00C564ED" w:rsidRPr="001D12DA">
              <w:t xml:space="preserve"> should be reviewed with a focus on removing operational elements that are be</w:t>
            </w:r>
            <w:r w:rsidR="00C564ED">
              <w:t>st left to the individual Group</w:t>
            </w:r>
            <w:r w:rsidR="00C564ED" w:rsidRPr="001D12DA">
              <w:t xml:space="preserve"> to manage (please set out in the free-text box below your ideas </w:t>
            </w:r>
            <w:r w:rsidR="00C564ED">
              <w:t>about</w:t>
            </w:r>
            <w:r w:rsidR="00C564ED" w:rsidRPr="001D12DA">
              <w:t xml:space="preserve"> what should be removed and what should be retained)</w:t>
            </w:r>
          </w:p>
          <w:p w14:paraId="1E7A77DD" w14:textId="0BF6C956" w:rsidR="00C564ED" w:rsidRPr="001D12DA" w:rsidRDefault="0024051A" w:rsidP="00C724D5">
            <w:pPr>
              <w:pStyle w:val="ListBullet"/>
              <w:tabs>
                <w:tab w:val="left" w:pos="454"/>
              </w:tabs>
              <w:spacing w:after="120"/>
              <w:ind w:left="454" w:hanging="454"/>
            </w:pPr>
            <w:sdt>
              <w:sdtPr>
                <w:id w:val="275836038"/>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rsidRPr="001D12DA">
              <w:t xml:space="preserve"> </w:t>
            </w:r>
            <w:r w:rsidR="005B2459" w:rsidRPr="005B2459">
              <w:rPr>
                <w:b/>
                <w:spacing w:val="20"/>
              </w:rPr>
              <w:t>::</w:t>
            </w:r>
            <w:r w:rsidR="00C564ED" w:rsidRPr="001D12DA">
              <w:t xml:space="preserve"> I agr</w:t>
            </w:r>
            <w:r w:rsidR="00C564ED">
              <w:t>ee Rule 26</w:t>
            </w:r>
            <w:r w:rsidR="00C564ED" w:rsidRPr="001D12DA">
              <w:t xml:space="preserve"> should include provisions about </w:t>
            </w:r>
            <w:r w:rsidR="00C564ED">
              <w:t>removing</w:t>
            </w:r>
            <w:r w:rsidR="00C564ED" w:rsidRPr="001D12DA">
              <w:t xml:space="preserve"> </w:t>
            </w:r>
            <w:r w:rsidR="00C564ED">
              <w:t>Group</w:t>
            </w:r>
            <w:r w:rsidR="00C564ED" w:rsidRPr="001D12DA">
              <w:t xml:space="preserve"> committee members who are not fulfilling their role in a manner consistent with the objects of Engineering New Zealand and the </w:t>
            </w:r>
            <w:r w:rsidR="00C564ED">
              <w:t>Group</w:t>
            </w:r>
          </w:p>
          <w:p w14:paraId="5B552A6E" w14:textId="377558B1" w:rsidR="00C564ED" w:rsidRDefault="0024051A" w:rsidP="00C724D5">
            <w:pPr>
              <w:pStyle w:val="ListBullet"/>
              <w:tabs>
                <w:tab w:val="left" w:pos="454"/>
              </w:tabs>
              <w:spacing w:after="120"/>
              <w:ind w:left="454" w:hanging="454"/>
            </w:pPr>
            <w:sdt>
              <w:sdtPr>
                <w:id w:val="1231819889"/>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rsidRPr="001D12DA">
              <w:t xml:space="preserve"> </w:t>
            </w:r>
            <w:r w:rsidR="005B2459" w:rsidRPr="005B2459">
              <w:rPr>
                <w:b/>
                <w:spacing w:val="20"/>
              </w:rPr>
              <w:t>::</w:t>
            </w:r>
            <w:r w:rsidR="00C564ED" w:rsidRPr="001D12DA">
              <w:t xml:space="preserve"> I agree there should be greater flexibility around </w:t>
            </w:r>
            <w:r w:rsidR="00C564ED">
              <w:t>how Group committee positions are filled</w:t>
            </w:r>
          </w:p>
          <w:p w14:paraId="6D49B34C" w14:textId="67D609A6" w:rsidR="00C564ED" w:rsidRPr="001D12DA" w:rsidRDefault="0024051A" w:rsidP="00C724D5">
            <w:pPr>
              <w:pStyle w:val="ListBullet"/>
              <w:tabs>
                <w:tab w:val="left" w:pos="454"/>
              </w:tabs>
              <w:spacing w:after="120"/>
              <w:ind w:left="454" w:hanging="454"/>
            </w:pPr>
            <w:sdt>
              <w:sdtPr>
                <w:id w:val="855541770"/>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t xml:space="preserve"> </w:t>
            </w:r>
            <w:r w:rsidR="005B2459" w:rsidRPr="005B2459">
              <w:rPr>
                <w:b/>
                <w:spacing w:val="20"/>
              </w:rPr>
              <w:t>::</w:t>
            </w:r>
            <w:r w:rsidR="00C564ED">
              <w:t xml:space="preserve"> I agree the Board should have greater discretion to create and dissolve Groups, subject to reasonable and fair processes</w:t>
            </w:r>
          </w:p>
          <w:p w14:paraId="3F7055AF" w14:textId="1BD28724" w:rsidR="00C564ED" w:rsidRPr="001D12DA" w:rsidRDefault="0024051A" w:rsidP="00C724D5">
            <w:pPr>
              <w:pStyle w:val="ListBullet"/>
              <w:tabs>
                <w:tab w:val="left" w:pos="454"/>
              </w:tabs>
              <w:spacing w:after="120"/>
              <w:ind w:left="454" w:hanging="454"/>
            </w:pPr>
            <w:sdt>
              <w:sdtPr>
                <w:id w:val="1911500999"/>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rsidRPr="001D12DA">
              <w:t xml:space="preserve"> </w:t>
            </w:r>
            <w:r w:rsidR="005B2459" w:rsidRPr="005B2459">
              <w:rPr>
                <w:b/>
                <w:spacing w:val="20"/>
              </w:rPr>
              <w:t>::</w:t>
            </w:r>
            <w:r w:rsidR="00C564ED" w:rsidRPr="001D12DA">
              <w:t xml:space="preserve"> I have some other ideas </w:t>
            </w:r>
          </w:p>
          <w:p w14:paraId="5B8B195E" w14:textId="77777777" w:rsidR="001A7D4E" w:rsidRDefault="001A7D4E" w:rsidP="001A7D4E">
            <w:pPr>
              <w:spacing w:before="200" w:after="120" w:line="276" w:lineRule="auto"/>
            </w:pPr>
            <w:r>
              <w:t>Free text box for comment</w:t>
            </w:r>
          </w:p>
          <w:tbl>
            <w:tblPr>
              <w:tblStyle w:val="TableGrid"/>
              <w:tblW w:w="0" w:type="auto"/>
              <w:tblBorders>
                <w:top w:val="single" w:sz="4" w:space="0" w:color="0069FF" w:themeColor="accent1"/>
                <w:left w:val="single" w:sz="4" w:space="0" w:color="0069FF" w:themeColor="accent1"/>
                <w:bottom w:val="single" w:sz="4" w:space="0" w:color="0069FF" w:themeColor="accent1"/>
                <w:right w:val="single" w:sz="4" w:space="0" w:color="0069FF" w:themeColor="accent1"/>
                <w:insideH w:val="single" w:sz="4" w:space="0" w:color="0069FF" w:themeColor="accent1"/>
                <w:insideV w:val="single" w:sz="4" w:space="0" w:color="0069FF" w:themeColor="accent1"/>
              </w:tblBorders>
              <w:tblLook w:val="04A0" w:firstRow="1" w:lastRow="0" w:firstColumn="1" w:lastColumn="0" w:noHBand="0" w:noVBand="1"/>
            </w:tblPr>
            <w:tblGrid>
              <w:gridCol w:w="9402"/>
            </w:tblGrid>
            <w:tr w:rsidR="001A7D4E" w14:paraId="2E09D999" w14:textId="77777777" w:rsidTr="001164DA">
              <w:trPr>
                <w:trHeight w:val="1134"/>
              </w:trPr>
              <w:tc>
                <w:tcPr>
                  <w:tcW w:w="9412" w:type="dxa"/>
                </w:tcPr>
                <w:p w14:paraId="025911BB" w14:textId="77777777" w:rsidR="001A7D4E" w:rsidRDefault="001A7D4E" w:rsidP="001A7D4E">
                  <w:pPr>
                    <w:spacing w:after="200" w:line="276" w:lineRule="auto"/>
                  </w:pPr>
                </w:p>
              </w:tc>
            </w:tr>
          </w:tbl>
          <w:p w14:paraId="2B47AA0B" w14:textId="77777777" w:rsidR="00C564ED" w:rsidRDefault="00C564ED" w:rsidP="00937411">
            <w:pPr>
              <w:pStyle w:val="blank"/>
              <w:rPr>
                <w:i/>
              </w:rPr>
            </w:pPr>
            <w:r>
              <w:t xml:space="preserve"> </w:t>
            </w:r>
          </w:p>
        </w:tc>
      </w:tr>
    </w:tbl>
    <w:p w14:paraId="3F11099A" w14:textId="77777777" w:rsidR="00EB0333" w:rsidRDefault="00EB0333" w:rsidP="00937411">
      <w:pPr>
        <w:pStyle w:val="Heading2"/>
      </w:pPr>
      <w:bookmarkStart w:id="27" w:name="_Toc514329944"/>
      <w:r>
        <w:lastRenderedPageBreak/>
        <w:t>Rule 27: Practice Colleges</w:t>
      </w:r>
      <w:bookmarkEnd w:id="27"/>
    </w:p>
    <w:p w14:paraId="534FCA64" w14:textId="5C72D6F1" w:rsidR="00EB0333" w:rsidRDefault="00AB64F4" w:rsidP="00F9743D">
      <w:r>
        <w:t xml:space="preserve">This Rule allows the Board to create Practice Colleges and provides for their membership and management. </w:t>
      </w:r>
      <w:r w:rsidR="00EB0333">
        <w:t>There are no Practice Colleges in operation, and the Board is not aware of any demand for any. One option is to remove this Rule. Its objectives could in theory be fulfilled by the introduction of occupation-based licencing, if this model is adopted by the Government.</w:t>
      </w:r>
    </w:p>
    <w:p w14:paraId="5A144C7B" w14:textId="348095FA" w:rsidR="00AB64F4" w:rsidRDefault="00AB64F4" w:rsidP="00EB0333">
      <w:r>
        <w:t>If this Rule is retained, we think it could be tidied up and some of the operational detail removed</w:t>
      </w:r>
      <w:r w:rsidR="004869AF">
        <w:t>.</w:t>
      </w:r>
    </w:p>
    <w:tbl>
      <w:tblPr>
        <w:tblStyle w:val="TableGrid"/>
        <w:tblW w:w="0" w:type="auto"/>
        <w:tblLook w:val="04A0" w:firstRow="1" w:lastRow="0" w:firstColumn="1" w:lastColumn="0" w:noHBand="0" w:noVBand="1"/>
      </w:tblPr>
      <w:tblGrid>
        <w:gridCol w:w="9628"/>
      </w:tblGrid>
      <w:tr w:rsidR="00C564ED" w14:paraId="1DA6FF79" w14:textId="77777777" w:rsidTr="00937411">
        <w:tc>
          <w:tcPr>
            <w:tcW w:w="9628" w:type="dxa"/>
            <w:tcBorders>
              <w:top w:val="nil"/>
              <w:left w:val="nil"/>
              <w:bottom w:val="nil"/>
              <w:right w:val="nil"/>
            </w:tcBorders>
            <w:shd w:val="clear" w:color="auto" w:fill="DADFE1"/>
          </w:tcPr>
          <w:p w14:paraId="7D2D7B8F" w14:textId="77777777" w:rsidR="00C564ED" w:rsidRPr="001D12DA" w:rsidRDefault="00C564ED" w:rsidP="00C724D5">
            <w:pPr>
              <w:spacing w:after="120"/>
              <w:rPr>
                <w:i/>
              </w:rPr>
            </w:pPr>
            <w:r w:rsidRPr="001D12DA">
              <w:rPr>
                <w:i/>
              </w:rPr>
              <w:t>Tell us what you think (can tick more than one)</w:t>
            </w:r>
          </w:p>
          <w:p w14:paraId="54EA210C" w14:textId="05ED7590" w:rsidR="00C564ED" w:rsidRDefault="0024051A" w:rsidP="00C724D5">
            <w:pPr>
              <w:pStyle w:val="ListBullet"/>
              <w:tabs>
                <w:tab w:val="left" w:pos="454"/>
              </w:tabs>
              <w:spacing w:after="120"/>
              <w:ind w:left="454" w:hanging="454"/>
            </w:pPr>
            <w:sdt>
              <w:sdtPr>
                <w:id w:val="650023679"/>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rsidRPr="001D12DA">
              <w:t xml:space="preserve"> </w:t>
            </w:r>
            <w:r w:rsidR="005B2459" w:rsidRPr="005B2459">
              <w:rPr>
                <w:b/>
                <w:spacing w:val="20"/>
              </w:rPr>
              <w:t>::</w:t>
            </w:r>
            <w:r w:rsidR="00C564ED" w:rsidRPr="001D12DA">
              <w:t xml:space="preserve"> I </w:t>
            </w:r>
            <w:r w:rsidR="00C564ED">
              <w:t>think Rule 27 should stay</w:t>
            </w:r>
          </w:p>
          <w:p w14:paraId="3502AC31" w14:textId="1AEF3BE6" w:rsidR="00C564ED" w:rsidRPr="001D12DA" w:rsidRDefault="0024051A" w:rsidP="00C724D5">
            <w:pPr>
              <w:pStyle w:val="ListBullet"/>
              <w:tabs>
                <w:tab w:val="left" w:pos="454"/>
              </w:tabs>
              <w:spacing w:after="120"/>
              <w:ind w:left="454" w:hanging="454"/>
            </w:pPr>
            <w:sdt>
              <w:sdtPr>
                <w:id w:val="748237742"/>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t xml:space="preserve"> </w:t>
            </w:r>
            <w:r w:rsidR="005B2459" w:rsidRPr="005B2459">
              <w:rPr>
                <w:b/>
                <w:spacing w:val="20"/>
              </w:rPr>
              <w:t>::</w:t>
            </w:r>
            <w:r w:rsidR="00C564ED">
              <w:t xml:space="preserve"> I think Rule 27 should be removed</w:t>
            </w:r>
            <w:r w:rsidR="00C564ED" w:rsidRPr="001D12DA">
              <w:t xml:space="preserve">   </w:t>
            </w:r>
          </w:p>
          <w:p w14:paraId="42949DAE" w14:textId="22361D56" w:rsidR="00C564ED" w:rsidRPr="001D12DA" w:rsidRDefault="0024051A" w:rsidP="00C724D5">
            <w:pPr>
              <w:pStyle w:val="ListBullet"/>
              <w:tabs>
                <w:tab w:val="left" w:pos="454"/>
              </w:tabs>
              <w:spacing w:after="120"/>
              <w:ind w:left="454" w:hanging="454"/>
            </w:pPr>
            <w:sdt>
              <w:sdtPr>
                <w:id w:val="-769081776"/>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rsidRPr="001D12DA">
              <w:t xml:space="preserve"> </w:t>
            </w:r>
            <w:r w:rsidR="005B2459" w:rsidRPr="005B2459">
              <w:rPr>
                <w:b/>
                <w:spacing w:val="20"/>
              </w:rPr>
              <w:t>::</w:t>
            </w:r>
            <w:r w:rsidR="00C564ED" w:rsidRPr="001D12DA">
              <w:t xml:space="preserve"> I have some other ideas </w:t>
            </w:r>
          </w:p>
          <w:p w14:paraId="3A522EE0" w14:textId="77777777" w:rsidR="001A7D4E" w:rsidRDefault="001A7D4E" w:rsidP="001A7D4E">
            <w:pPr>
              <w:spacing w:before="200" w:after="120" w:line="276" w:lineRule="auto"/>
            </w:pPr>
            <w:r>
              <w:t>Free text box for comment</w:t>
            </w:r>
          </w:p>
          <w:tbl>
            <w:tblPr>
              <w:tblStyle w:val="TableGrid"/>
              <w:tblW w:w="0" w:type="auto"/>
              <w:tblBorders>
                <w:top w:val="single" w:sz="4" w:space="0" w:color="0069FF" w:themeColor="accent1"/>
                <w:left w:val="single" w:sz="4" w:space="0" w:color="0069FF" w:themeColor="accent1"/>
                <w:bottom w:val="single" w:sz="4" w:space="0" w:color="0069FF" w:themeColor="accent1"/>
                <w:right w:val="single" w:sz="4" w:space="0" w:color="0069FF" w:themeColor="accent1"/>
                <w:insideH w:val="single" w:sz="4" w:space="0" w:color="0069FF" w:themeColor="accent1"/>
                <w:insideV w:val="single" w:sz="4" w:space="0" w:color="0069FF" w:themeColor="accent1"/>
              </w:tblBorders>
              <w:tblLook w:val="04A0" w:firstRow="1" w:lastRow="0" w:firstColumn="1" w:lastColumn="0" w:noHBand="0" w:noVBand="1"/>
            </w:tblPr>
            <w:tblGrid>
              <w:gridCol w:w="9402"/>
            </w:tblGrid>
            <w:tr w:rsidR="001A7D4E" w14:paraId="27220EB9" w14:textId="77777777" w:rsidTr="001164DA">
              <w:trPr>
                <w:trHeight w:val="1134"/>
              </w:trPr>
              <w:tc>
                <w:tcPr>
                  <w:tcW w:w="9412" w:type="dxa"/>
                </w:tcPr>
                <w:p w14:paraId="7DDD2003" w14:textId="77777777" w:rsidR="001A7D4E" w:rsidRDefault="001A7D4E" w:rsidP="001A7D4E">
                  <w:pPr>
                    <w:spacing w:after="200" w:line="276" w:lineRule="auto"/>
                  </w:pPr>
                </w:p>
              </w:tc>
            </w:tr>
          </w:tbl>
          <w:p w14:paraId="080AB3F9" w14:textId="77777777" w:rsidR="00C564ED" w:rsidRDefault="00C564ED" w:rsidP="00937411">
            <w:pPr>
              <w:pStyle w:val="blank"/>
              <w:rPr>
                <w:i/>
              </w:rPr>
            </w:pPr>
            <w:r>
              <w:t xml:space="preserve"> </w:t>
            </w:r>
          </w:p>
        </w:tc>
      </w:tr>
    </w:tbl>
    <w:p w14:paraId="41773156" w14:textId="3CACC546" w:rsidR="00AB64F4" w:rsidRDefault="00EB0333" w:rsidP="00937411">
      <w:pPr>
        <w:pStyle w:val="Heading2"/>
      </w:pPr>
      <w:bookmarkStart w:id="28" w:name="_Toc514329945"/>
      <w:r>
        <w:t>Rule 28: Competence Registers</w:t>
      </w:r>
      <w:bookmarkEnd w:id="28"/>
    </w:p>
    <w:p w14:paraId="0446B3DF" w14:textId="440666B8" w:rsidR="00AB64F4" w:rsidRDefault="00EB0333" w:rsidP="00EB0333">
      <w:r>
        <w:t xml:space="preserve">This Rule </w:t>
      </w:r>
      <w:r w:rsidR="00AB64F4">
        <w:t xml:space="preserve">states that the Board may establish Competence Registers and provides for their objects and operations. </w:t>
      </w:r>
    </w:p>
    <w:p w14:paraId="7FC60DDA" w14:textId="55F0553D" w:rsidR="00EB0333" w:rsidRDefault="00AB64F4" w:rsidP="00EB0333">
      <w:r>
        <w:t xml:space="preserve">We think it is important to maintain this Rule, but it </w:t>
      </w:r>
      <w:r w:rsidR="00EB0333">
        <w:t>could benefit from updated language to make it clearer, without making substantive changes.</w:t>
      </w:r>
    </w:p>
    <w:tbl>
      <w:tblPr>
        <w:tblStyle w:val="TableGrid"/>
        <w:tblW w:w="0" w:type="auto"/>
        <w:tblLook w:val="04A0" w:firstRow="1" w:lastRow="0" w:firstColumn="1" w:lastColumn="0" w:noHBand="0" w:noVBand="1"/>
      </w:tblPr>
      <w:tblGrid>
        <w:gridCol w:w="9628"/>
      </w:tblGrid>
      <w:tr w:rsidR="00C564ED" w14:paraId="28D9107E" w14:textId="77777777" w:rsidTr="00937411">
        <w:tc>
          <w:tcPr>
            <w:tcW w:w="9628" w:type="dxa"/>
            <w:tcBorders>
              <w:top w:val="nil"/>
              <w:left w:val="nil"/>
              <w:bottom w:val="nil"/>
              <w:right w:val="nil"/>
            </w:tcBorders>
            <w:shd w:val="clear" w:color="auto" w:fill="DADFE1"/>
          </w:tcPr>
          <w:p w14:paraId="2B8992DC" w14:textId="77777777" w:rsidR="00C564ED" w:rsidRPr="001D12DA" w:rsidRDefault="00C564ED" w:rsidP="00C724D5">
            <w:pPr>
              <w:spacing w:after="120"/>
              <w:rPr>
                <w:i/>
              </w:rPr>
            </w:pPr>
            <w:r w:rsidRPr="001D12DA">
              <w:rPr>
                <w:i/>
              </w:rPr>
              <w:t>Tell us what you think (can tick more than one)</w:t>
            </w:r>
          </w:p>
          <w:p w14:paraId="57D3C4D5" w14:textId="7605DB0D" w:rsidR="00C564ED" w:rsidRDefault="0024051A" w:rsidP="00C724D5">
            <w:pPr>
              <w:pStyle w:val="ListBullet"/>
              <w:tabs>
                <w:tab w:val="left" w:pos="454"/>
              </w:tabs>
              <w:spacing w:after="120"/>
              <w:ind w:left="454" w:hanging="454"/>
            </w:pPr>
            <w:sdt>
              <w:sdtPr>
                <w:id w:val="1109622921"/>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rsidRPr="001D12DA">
              <w:t xml:space="preserve"> </w:t>
            </w:r>
            <w:r w:rsidR="005B2459" w:rsidRPr="005B2459">
              <w:rPr>
                <w:b/>
                <w:spacing w:val="20"/>
              </w:rPr>
              <w:t>::</w:t>
            </w:r>
            <w:r w:rsidR="00C564ED" w:rsidRPr="001D12DA">
              <w:t xml:space="preserve"> I </w:t>
            </w:r>
            <w:r w:rsidR="00C564ED">
              <w:t>think Rule 28 should stay the same</w:t>
            </w:r>
          </w:p>
          <w:p w14:paraId="72330115" w14:textId="22D17DC9" w:rsidR="00C564ED" w:rsidRPr="001D12DA" w:rsidRDefault="0024051A" w:rsidP="00C724D5">
            <w:pPr>
              <w:pStyle w:val="ListBullet"/>
              <w:tabs>
                <w:tab w:val="left" w:pos="454"/>
              </w:tabs>
              <w:spacing w:after="120"/>
              <w:ind w:left="454" w:hanging="454"/>
            </w:pPr>
            <w:sdt>
              <w:sdtPr>
                <w:id w:val="1039097692"/>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t xml:space="preserve"> </w:t>
            </w:r>
            <w:r w:rsidR="005B2459" w:rsidRPr="005B2459">
              <w:rPr>
                <w:b/>
                <w:spacing w:val="20"/>
              </w:rPr>
              <w:t>::</w:t>
            </w:r>
            <w:r w:rsidR="00C564ED">
              <w:t xml:space="preserve"> I think Rule 28 should be updated to make it clearer, but without making substantive changes</w:t>
            </w:r>
            <w:r w:rsidR="00C564ED" w:rsidRPr="001D12DA">
              <w:t xml:space="preserve">   </w:t>
            </w:r>
          </w:p>
          <w:p w14:paraId="29BD7D70" w14:textId="158E03C0" w:rsidR="00C564ED" w:rsidRPr="001D12DA" w:rsidRDefault="0024051A" w:rsidP="00C724D5">
            <w:pPr>
              <w:pStyle w:val="ListBullet"/>
              <w:tabs>
                <w:tab w:val="left" w:pos="454"/>
              </w:tabs>
              <w:spacing w:after="120"/>
              <w:ind w:left="454" w:hanging="454"/>
            </w:pPr>
            <w:sdt>
              <w:sdtPr>
                <w:id w:val="699443090"/>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rsidRPr="001D12DA">
              <w:t xml:space="preserve"> </w:t>
            </w:r>
            <w:r w:rsidR="005B2459" w:rsidRPr="005B2459">
              <w:rPr>
                <w:b/>
                <w:spacing w:val="20"/>
              </w:rPr>
              <w:t>::</w:t>
            </w:r>
            <w:r w:rsidR="00C564ED" w:rsidRPr="001D12DA">
              <w:t xml:space="preserve"> I have some other ideas </w:t>
            </w:r>
          </w:p>
          <w:p w14:paraId="3A35E141" w14:textId="77777777" w:rsidR="001A7D4E" w:rsidRDefault="001A7D4E" w:rsidP="001A7D4E">
            <w:pPr>
              <w:keepNext/>
              <w:spacing w:before="200" w:after="120" w:line="276" w:lineRule="auto"/>
            </w:pPr>
            <w:r>
              <w:lastRenderedPageBreak/>
              <w:t>Free text box for comment</w:t>
            </w:r>
          </w:p>
          <w:tbl>
            <w:tblPr>
              <w:tblStyle w:val="TableGrid"/>
              <w:tblW w:w="0" w:type="auto"/>
              <w:tblBorders>
                <w:top w:val="single" w:sz="4" w:space="0" w:color="0069FF" w:themeColor="accent1"/>
                <w:left w:val="single" w:sz="4" w:space="0" w:color="0069FF" w:themeColor="accent1"/>
                <w:bottom w:val="single" w:sz="4" w:space="0" w:color="0069FF" w:themeColor="accent1"/>
                <w:right w:val="single" w:sz="4" w:space="0" w:color="0069FF" w:themeColor="accent1"/>
                <w:insideH w:val="single" w:sz="4" w:space="0" w:color="0069FF" w:themeColor="accent1"/>
                <w:insideV w:val="single" w:sz="4" w:space="0" w:color="0069FF" w:themeColor="accent1"/>
              </w:tblBorders>
              <w:tblLook w:val="04A0" w:firstRow="1" w:lastRow="0" w:firstColumn="1" w:lastColumn="0" w:noHBand="0" w:noVBand="1"/>
            </w:tblPr>
            <w:tblGrid>
              <w:gridCol w:w="9402"/>
            </w:tblGrid>
            <w:tr w:rsidR="001A7D4E" w14:paraId="2544CD8B" w14:textId="77777777" w:rsidTr="001164DA">
              <w:trPr>
                <w:trHeight w:val="1134"/>
              </w:trPr>
              <w:tc>
                <w:tcPr>
                  <w:tcW w:w="9412" w:type="dxa"/>
                </w:tcPr>
                <w:p w14:paraId="400F47DD" w14:textId="77777777" w:rsidR="001A7D4E" w:rsidRDefault="001A7D4E" w:rsidP="001A7D4E">
                  <w:pPr>
                    <w:spacing w:after="200" w:line="276" w:lineRule="auto"/>
                  </w:pPr>
                </w:p>
              </w:tc>
            </w:tr>
          </w:tbl>
          <w:p w14:paraId="55152FD6" w14:textId="77777777" w:rsidR="00C564ED" w:rsidRDefault="00C564ED" w:rsidP="00937411">
            <w:pPr>
              <w:pStyle w:val="blank"/>
              <w:rPr>
                <w:i/>
              </w:rPr>
            </w:pPr>
            <w:r>
              <w:t xml:space="preserve"> </w:t>
            </w:r>
          </w:p>
        </w:tc>
      </w:tr>
    </w:tbl>
    <w:p w14:paraId="7C48D02A" w14:textId="77777777" w:rsidR="00EB0333" w:rsidRDefault="00EB0333" w:rsidP="00937411">
      <w:pPr>
        <w:pStyle w:val="Heading2"/>
      </w:pPr>
      <w:bookmarkStart w:id="29" w:name="_Toc514329946"/>
      <w:r>
        <w:lastRenderedPageBreak/>
        <w:t>Rule 29: Collaborating Technical Societies</w:t>
      </w:r>
      <w:bookmarkEnd w:id="29"/>
    </w:p>
    <w:p w14:paraId="6973BF55" w14:textId="43A12965" w:rsidR="0013012C" w:rsidRDefault="00EB0333" w:rsidP="00EB0333">
      <w:r>
        <w:t xml:space="preserve">This Rule </w:t>
      </w:r>
      <w:r w:rsidR="0013012C">
        <w:t>allows the Board to recognise independent societies or organisations</w:t>
      </w:r>
      <w:r w:rsidR="007D7E33">
        <w:t>,</w:t>
      </w:r>
      <w:r w:rsidR="0013012C">
        <w:t xml:space="preserve"> whose primary object is the development and sharing of engineering knowledge</w:t>
      </w:r>
      <w:r w:rsidR="007D7E33">
        <w:t>,</w:t>
      </w:r>
      <w:r w:rsidR="0013012C">
        <w:t xml:space="preserve"> as Collaborating Technical Societies. Examples of Collaborating Technical Societies include the Structural Engineering Society of New Zealand and the New Zealand Society of Earthquake Engineers. </w:t>
      </w:r>
    </w:p>
    <w:p w14:paraId="700F7360" w14:textId="36BC2B88" w:rsidR="0013012C" w:rsidRDefault="0013012C" w:rsidP="0013012C">
      <w:r>
        <w:t xml:space="preserve">Our relationships with Collaborating Technical Societies are extremely important to us. </w:t>
      </w:r>
      <w:r w:rsidR="007D7E33">
        <w:t xml:space="preserve">These </w:t>
      </w:r>
      <w:r>
        <w:t xml:space="preserve">relationships are largely informal. Each CTS is an independent organisation over which Engineering New Zealand has no legal or formal control. </w:t>
      </w:r>
    </w:p>
    <w:p w14:paraId="6147BA8F" w14:textId="73C87E4B" w:rsidR="0013012C" w:rsidRDefault="0013012C" w:rsidP="0013012C">
      <w:r>
        <w:t>This Rule could benefit from updated language to make it clearer and more facilitative, without making substantive changes.</w:t>
      </w:r>
    </w:p>
    <w:tbl>
      <w:tblPr>
        <w:tblStyle w:val="TableGrid"/>
        <w:tblW w:w="0" w:type="auto"/>
        <w:tblLook w:val="04A0" w:firstRow="1" w:lastRow="0" w:firstColumn="1" w:lastColumn="0" w:noHBand="0" w:noVBand="1"/>
      </w:tblPr>
      <w:tblGrid>
        <w:gridCol w:w="9628"/>
      </w:tblGrid>
      <w:tr w:rsidR="00C564ED" w14:paraId="476CF212" w14:textId="77777777" w:rsidTr="00937411">
        <w:tc>
          <w:tcPr>
            <w:tcW w:w="9628" w:type="dxa"/>
            <w:tcBorders>
              <w:top w:val="nil"/>
              <w:left w:val="nil"/>
              <w:bottom w:val="nil"/>
              <w:right w:val="nil"/>
            </w:tcBorders>
            <w:shd w:val="clear" w:color="auto" w:fill="DADFE1"/>
          </w:tcPr>
          <w:p w14:paraId="7BCFAD88" w14:textId="77777777" w:rsidR="00C564ED" w:rsidRPr="001D12DA" w:rsidRDefault="00C564ED" w:rsidP="00C724D5">
            <w:pPr>
              <w:spacing w:after="120"/>
              <w:rPr>
                <w:i/>
              </w:rPr>
            </w:pPr>
            <w:r w:rsidRPr="001D12DA">
              <w:rPr>
                <w:i/>
              </w:rPr>
              <w:t>Tell us what you think (can tick more than one)</w:t>
            </w:r>
          </w:p>
          <w:p w14:paraId="69412DCB" w14:textId="76C4CD2D" w:rsidR="00C564ED" w:rsidRDefault="0024051A" w:rsidP="00C724D5">
            <w:pPr>
              <w:pStyle w:val="ListBullet"/>
              <w:tabs>
                <w:tab w:val="left" w:pos="454"/>
              </w:tabs>
              <w:spacing w:after="120"/>
              <w:ind w:left="454" w:hanging="454"/>
            </w:pPr>
            <w:sdt>
              <w:sdtPr>
                <w:id w:val="1501465153"/>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rsidRPr="001D12DA">
              <w:t xml:space="preserve"> </w:t>
            </w:r>
            <w:r w:rsidR="005B2459" w:rsidRPr="005B2459">
              <w:rPr>
                <w:b/>
                <w:spacing w:val="20"/>
              </w:rPr>
              <w:t>::</w:t>
            </w:r>
            <w:r w:rsidR="00C564ED" w:rsidRPr="001D12DA">
              <w:t xml:space="preserve"> I </w:t>
            </w:r>
            <w:r w:rsidR="00C564ED">
              <w:t>think Rule 29 should stay the same</w:t>
            </w:r>
          </w:p>
          <w:p w14:paraId="0486BA76" w14:textId="468F0583" w:rsidR="00C564ED" w:rsidRPr="001D12DA" w:rsidRDefault="0024051A" w:rsidP="00C724D5">
            <w:pPr>
              <w:pStyle w:val="ListBullet"/>
              <w:tabs>
                <w:tab w:val="left" w:pos="454"/>
              </w:tabs>
              <w:spacing w:after="120"/>
              <w:ind w:left="454" w:hanging="454"/>
            </w:pPr>
            <w:sdt>
              <w:sdtPr>
                <w:id w:val="415289054"/>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t xml:space="preserve"> </w:t>
            </w:r>
            <w:r w:rsidR="005B2459" w:rsidRPr="005B2459">
              <w:rPr>
                <w:b/>
                <w:spacing w:val="20"/>
              </w:rPr>
              <w:t>::</w:t>
            </w:r>
            <w:r w:rsidR="00C564ED">
              <w:t xml:space="preserve"> I think Rule 29 should be updated to make it clearer, but without making substantive changes</w:t>
            </w:r>
            <w:r w:rsidR="00C564ED" w:rsidRPr="001D12DA">
              <w:t xml:space="preserve">   </w:t>
            </w:r>
          </w:p>
          <w:p w14:paraId="3FAC020E" w14:textId="7E296313" w:rsidR="00C564ED" w:rsidRPr="001D12DA" w:rsidRDefault="0024051A" w:rsidP="00C724D5">
            <w:pPr>
              <w:pStyle w:val="ListBullet"/>
              <w:tabs>
                <w:tab w:val="left" w:pos="454"/>
              </w:tabs>
              <w:spacing w:after="120"/>
              <w:ind w:left="454" w:hanging="454"/>
            </w:pPr>
            <w:sdt>
              <w:sdtPr>
                <w:id w:val="-188145550"/>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rsidRPr="001D12DA">
              <w:t xml:space="preserve"> </w:t>
            </w:r>
            <w:r w:rsidR="005B2459" w:rsidRPr="005B2459">
              <w:rPr>
                <w:b/>
                <w:spacing w:val="20"/>
              </w:rPr>
              <w:t>::</w:t>
            </w:r>
            <w:r w:rsidR="00C564ED" w:rsidRPr="001D12DA">
              <w:t xml:space="preserve"> I have some other ideas </w:t>
            </w:r>
          </w:p>
          <w:p w14:paraId="1A3C44CA" w14:textId="77777777" w:rsidR="001A7D4E" w:rsidRDefault="001A7D4E" w:rsidP="001A7D4E">
            <w:pPr>
              <w:spacing w:before="200" w:after="120" w:line="276" w:lineRule="auto"/>
            </w:pPr>
            <w:r>
              <w:t>Free text box for comment</w:t>
            </w:r>
          </w:p>
          <w:tbl>
            <w:tblPr>
              <w:tblStyle w:val="TableGrid"/>
              <w:tblW w:w="0" w:type="auto"/>
              <w:tblBorders>
                <w:top w:val="single" w:sz="4" w:space="0" w:color="0069FF" w:themeColor="accent1"/>
                <w:left w:val="single" w:sz="4" w:space="0" w:color="0069FF" w:themeColor="accent1"/>
                <w:bottom w:val="single" w:sz="4" w:space="0" w:color="0069FF" w:themeColor="accent1"/>
                <w:right w:val="single" w:sz="4" w:space="0" w:color="0069FF" w:themeColor="accent1"/>
                <w:insideH w:val="single" w:sz="4" w:space="0" w:color="0069FF" w:themeColor="accent1"/>
                <w:insideV w:val="single" w:sz="4" w:space="0" w:color="0069FF" w:themeColor="accent1"/>
              </w:tblBorders>
              <w:tblLook w:val="04A0" w:firstRow="1" w:lastRow="0" w:firstColumn="1" w:lastColumn="0" w:noHBand="0" w:noVBand="1"/>
            </w:tblPr>
            <w:tblGrid>
              <w:gridCol w:w="9402"/>
            </w:tblGrid>
            <w:tr w:rsidR="001A7D4E" w14:paraId="2E222577" w14:textId="77777777" w:rsidTr="001164DA">
              <w:trPr>
                <w:trHeight w:val="1134"/>
              </w:trPr>
              <w:tc>
                <w:tcPr>
                  <w:tcW w:w="9412" w:type="dxa"/>
                </w:tcPr>
                <w:p w14:paraId="1527ACF0" w14:textId="77777777" w:rsidR="001A7D4E" w:rsidRDefault="001A7D4E" w:rsidP="001A7D4E">
                  <w:pPr>
                    <w:spacing w:after="200" w:line="276" w:lineRule="auto"/>
                  </w:pPr>
                </w:p>
              </w:tc>
            </w:tr>
          </w:tbl>
          <w:p w14:paraId="2832FEFD" w14:textId="77777777" w:rsidR="00C564ED" w:rsidRDefault="00C564ED" w:rsidP="00937411">
            <w:pPr>
              <w:pStyle w:val="blank"/>
              <w:rPr>
                <w:i/>
              </w:rPr>
            </w:pPr>
            <w:r>
              <w:t xml:space="preserve"> </w:t>
            </w:r>
          </w:p>
        </w:tc>
      </w:tr>
    </w:tbl>
    <w:p w14:paraId="4A2F10B7" w14:textId="77777777" w:rsidR="00EB0333" w:rsidRDefault="00EB0333" w:rsidP="00937411">
      <w:pPr>
        <w:pStyle w:val="Heading2"/>
      </w:pPr>
      <w:bookmarkStart w:id="30" w:name="_Toc514329947"/>
      <w:r>
        <w:t>Rule 30: Student Chapters and Student Engineers of New Zealand (SENZ)</w:t>
      </w:r>
      <w:bookmarkEnd w:id="30"/>
    </w:p>
    <w:p w14:paraId="0DDD1A8D" w14:textId="77777777" w:rsidR="00144731" w:rsidRDefault="00EB0333" w:rsidP="00EB0333">
      <w:r>
        <w:t xml:space="preserve">This Rule covers details including the terms for SENZ Council representatives, the timing of the SENZ AGM, and the quorum for Council meetings. </w:t>
      </w:r>
    </w:p>
    <w:p w14:paraId="6DB61FE6" w14:textId="77777777" w:rsidR="00E7731F" w:rsidRPr="00080F4D" w:rsidRDefault="00144731" w:rsidP="00E7731F">
      <w:r w:rsidRPr="00080F4D">
        <w:t xml:space="preserve">This Rule </w:t>
      </w:r>
      <w:r w:rsidR="00E7731F" w:rsidRPr="00080F4D">
        <w:t>is overly complex for the nature of the group</w:t>
      </w:r>
      <w:r w:rsidRPr="00080F4D">
        <w:t xml:space="preserve">. As with </w:t>
      </w:r>
      <w:r w:rsidR="007D7E33" w:rsidRPr="00080F4D">
        <w:t>B</w:t>
      </w:r>
      <w:r w:rsidRPr="00080F4D">
        <w:t xml:space="preserve">ranches and </w:t>
      </w:r>
      <w:r w:rsidR="007D7E33" w:rsidRPr="00080F4D">
        <w:t>G</w:t>
      </w:r>
      <w:r w:rsidRPr="00080F4D">
        <w:t>roups, we think there is an opportunity t</w:t>
      </w:r>
      <w:r w:rsidR="00EB0333" w:rsidRPr="00080F4D">
        <w:t>o remove some of the operational requirements from the Rule and allow SENZ to put its own operating procedures in place</w:t>
      </w:r>
      <w:r w:rsidRPr="00080F4D">
        <w:t xml:space="preserve">, to </w:t>
      </w:r>
      <w:r w:rsidR="007D7E33" w:rsidRPr="00080F4D">
        <w:t xml:space="preserve">achieve </w:t>
      </w:r>
      <w:r w:rsidRPr="00080F4D">
        <w:t xml:space="preserve">an appropriate balance between the volunteer nature of the role and burdensome administrative requirements. </w:t>
      </w:r>
    </w:p>
    <w:p w14:paraId="1216BE51" w14:textId="5A9734CF" w:rsidR="00C52A4F" w:rsidRPr="00E7731F" w:rsidRDefault="00E7731F" w:rsidP="00E7731F">
      <w:r w:rsidRPr="00080F4D">
        <w:t>We’d also like to know your views on whether a separate Rule for student engineering groups is even necessary, or could be integrated into a broader Rule for Groups generally.</w:t>
      </w:r>
    </w:p>
    <w:tbl>
      <w:tblPr>
        <w:tblStyle w:val="TableGrid"/>
        <w:tblW w:w="0" w:type="auto"/>
        <w:tblLook w:val="04A0" w:firstRow="1" w:lastRow="0" w:firstColumn="1" w:lastColumn="0" w:noHBand="0" w:noVBand="1"/>
      </w:tblPr>
      <w:tblGrid>
        <w:gridCol w:w="9628"/>
      </w:tblGrid>
      <w:tr w:rsidR="00C564ED" w14:paraId="2A01A580" w14:textId="77777777" w:rsidTr="00937411">
        <w:tc>
          <w:tcPr>
            <w:tcW w:w="9628" w:type="dxa"/>
            <w:tcBorders>
              <w:top w:val="nil"/>
              <w:left w:val="nil"/>
              <w:bottom w:val="nil"/>
              <w:right w:val="nil"/>
            </w:tcBorders>
            <w:shd w:val="clear" w:color="auto" w:fill="DADFE1"/>
          </w:tcPr>
          <w:p w14:paraId="342FC619" w14:textId="77777777" w:rsidR="00C564ED" w:rsidRPr="001D12DA" w:rsidRDefault="00C564ED" w:rsidP="001A7D4E">
            <w:pPr>
              <w:keepNext/>
              <w:spacing w:after="120"/>
              <w:rPr>
                <w:i/>
              </w:rPr>
            </w:pPr>
            <w:r w:rsidRPr="001D12DA">
              <w:rPr>
                <w:i/>
              </w:rPr>
              <w:lastRenderedPageBreak/>
              <w:t>Tell us what you think (can tick more than one)</w:t>
            </w:r>
          </w:p>
          <w:p w14:paraId="27CF8666" w14:textId="61E22FE9" w:rsidR="00C564ED" w:rsidRDefault="0024051A" w:rsidP="00C724D5">
            <w:pPr>
              <w:pStyle w:val="ListBullet"/>
              <w:tabs>
                <w:tab w:val="left" w:pos="454"/>
              </w:tabs>
              <w:spacing w:after="120"/>
              <w:ind w:left="454" w:hanging="454"/>
            </w:pPr>
            <w:sdt>
              <w:sdtPr>
                <w:id w:val="1865544314"/>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rsidRPr="001D12DA">
              <w:t xml:space="preserve"> </w:t>
            </w:r>
            <w:r w:rsidR="005B2459" w:rsidRPr="005B2459">
              <w:rPr>
                <w:b/>
                <w:spacing w:val="20"/>
              </w:rPr>
              <w:t>::</w:t>
            </w:r>
            <w:r w:rsidR="00C564ED" w:rsidRPr="001D12DA">
              <w:t xml:space="preserve"> I </w:t>
            </w:r>
            <w:r w:rsidR="00C564ED">
              <w:t>think Rule 30 should stay the same</w:t>
            </w:r>
          </w:p>
          <w:p w14:paraId="5F63BE4F" w14:textId="475C78C8" w:rsidR="00C564ED" w:rsidRDefault="0024051A" w:rsidP="00C724D5">
            <w:pPr>
              <w:pStyle w:val="ListBullet"/>
              <w:tabs>
                <w:tab w:val="left" w:pos="454"/>
              </w:tabs>
              <w:spacing w:after="120"/>
              <w:ind w:left="454" w:hanging="454"/>
            </w:pPr>
            <w:sdt>
              <w:sdtPr>
                <w:id w:val="-1690743933"/>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rsidRPr="001D12DA">
              <w:t xml:space="preserve"> </w:t>
            </w:r>
            <w:r w:rsidR="005B2459" w:rsidRPr="005B2459">
              <w:rPr>
                <w:b/>
                <w:spacing w:val="20"/>
              </w:rPr>
              <w:t>::</w:t>
            </w:r>
            <w:r w:rsidR="00C564ED" w:rsidRPr="001D12DA">
              <w:t xml:space="preserve"> I think </w:t>
            </w:r>
            <w:r w:rsidR="00C564ED">
              <w:t>Rule 30</w:t>
            </w:r>
            <w:r w:rsidR="00C564ED" w:rsidRPr="001D12DA">
              <w:t xml:space="preserve"> should be reviewed with a focus on removing operational elements that are be</w:t>
            </w:r>
            <w:r w:rsidR="00C564ED">
              <w:t>st left to SENZ</w:t>
            </w:r>
            <w:r w:rsidR="00C564ED" w:rsidRPr="001D12DA">
              <w:t xml:space="preserve"> to manage (please set out in the free-text box below your ideas </w:t>
            </w:r>
            <w:r w:rsidR="00C564ED">
              <w:t xml:space="preserve">about </w:t>
            </w:r>
            <w:r w:rsidR="00C564ED" w:rsidRPr="001D12DA">
              <w:t>what should be removed and what should be retained)</w:t>
            </w:r>
          </w:p>
          <w:p w14:paraId="1088D2F0" w14:textId="4C3BE06E" w:rsidR="00C564ED" w:rsidRPr="001D12DA" w:rsidRDefault="0024051A" w:rsidP="00C724D5">
            <w:pPr>
              <w:pStyle w:val="ListBullet"/>
              <w:tabs>
                <w:tab w:val="left" w:pos="454"/>
              </w:tabs>
              <w:spacing w:after="120"/>
              <w:ind w:left="454" w:hanging="454"/>
            </w:pPr>
            <w:sdt>
              <w:sdtPr>
                <w:id w:val="-1858190215"/>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t xml:space="preserve"> </w:t>
            </w:r>
            <w:r w:rsidR="005B2459" w:rsidRPr="005B2459">
              <w:rPr>
                <w:b/>
                <w:spacing w:val="20"/>
              </w:rPr>
              <w:t>::</w:t>
            </w:r>
            <w:r w:rsidR="00C564ED">
              <w:t xml:space="preserve"> I think Rule 30 should be integrated into a broader Rule for Groups generally</w:t>
            </w:r>
            <w:r w:rsidR="00C564ED" w:rsidRPr="001D12DA">
              <w:t xml:space="preserve"> </w:t>
            </w:r>
          </w:p>
          <w:p w14:paraId="6C110CCA" w14:textId="597F8685" w:rsidR="00C564ED" w:rsidRPr="001D12DA" w:rsidRDefault="0024051A" w:rsidP="00C724D5">
            <w:pPr>
              <w:pStyle w:val="ListBullet"/>
              <w:tabs>
                <w:tab w:val="left" w:pos="454"/>
              </w:tabs>
              <w:spacing w:after="120"/>
              <w:ind w:left="454" w:hanging="454"/>
            </w:pPr>
            <w:sdt>
              <w:sdtPr>
                <w:id w:val="-1181810319"/>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rsidRPr="001D12DA">
              <w:t xml:space="preserve"> </w:t>
            </w:r>
            <w:r w:rsidR="005B2459" w:rsidRPr="005B2459">
              <w:rPr>
                <w:b/>
                <w:spacing w:val="20"/>
              </w:rPr>
              <w:t>::</w:t>
            </w:r>
            <w:r w:rsidR="00C564ED" w:rsidRPr="001D12DA">
              <w:t xml:space="preserve"> I have some other ideas </w:t>
            </w:r>
          </w:p>
          <w:p w14:paraId="22A3EEEF" w14:textId="77777777" w:rsidR="001A7D4E" w:rsidRDefault="001A7D4E" w:rsidP="001A7D4E">
            <w:pPr>
              <w:spacing w:before="200" w:after="120" w:line="276" w:lineRule="auto"/>
            </w:pPr>
            <w:r>
              <w:t>Free text box for comment</w:t>
            </w:r>
          </w:p>
          <w:tbl>
            <w:tblPr>
              <w:tblStyle w:val="TableGrid"/>
              <w:tblW w:w="0" w:type="auto"/>
              <w:tblBorders>
                <w:top w:val="single" w:sz="4" w:space="0" w:color="0069FF" w:themeColor="accent1"/>
                <w:left w:val="single" w:sz="4" w:space="0" w:color="0069FF" w:themeColor="accent1"/>
                <w:bottom w:val="single" w:sz="4" w:space="0" w:color="0069FF" w:themeColor="accent1"/>
                <w:right w:val="single" w:sz="4" w:space="0" w:color="0069FF" w:themeColor="accent1"/>
                <w:insideH w:val="single" w:sz="4" w:space="0" w:color="0069FF" w:themeColor="accent1"/>
                <w:insideV w:val="single" w:sz="4" w:space="0" w:color="0069FF" w:themeColor="accent1"/>
              </w:tblBorders>
              <w:tblLook w:val="04A0" w:firstRow="1" w:lastRow="0" w:firstColumn="1" w:lastColumn="0" w:noHBand="0" w:noVBand="1"/>
            </w:tblPr>
            <w:tblGrid>
              <w:gridCol w:w="9402"/>
            </w:tblGrid>
            <w:tr w:rsidR="001A7D4E" w14:paraId="7BBEE200" w14:textId="77777777" w:rsidTr="001164DA">
              <w:trPr>
                <w:trHeight w:val="1134"/>
              </w:trPr>
              <w:tc>
                <w:tcPr>
                  <w:tcW w:w="9412" w:type="dxa"/>
                </w:tcPr>
                <w:p w14:paraId="0612010C" w14:textId="77777777" w:rsidR="001A7D4E" w:rsidRDefault="001A7D4E" w:rsidP="001A7D4E">
                  <w:pPr>
                    <w:spacing w:after="200" w:line="276" w:lineRule="auto"/>
                  </w:pPr>
                </w:p>
              </w:tc>
            </w:tr>
          </w:tbl>
          <w:p w14:paraId="6ECF83D6" w14:textId="77777777" w:rsidR="00C564ED" w:rsidRDefault="00C564ED" w:rsidP="00937411">
            <w:pPr>
              <w:pStyle w:val="blank"/>
              <w:rPr>
                <w:i/>
              </w:rPr>
            </w:pPr>
            <w:r>
              <w:t xml:space="preserve"> </w:t>
            </w:r>
          </w:p>
        </w:tc>
      </w:tr>
    </w:tbl>
    <w:p w14:paraId="4E570044" w14:textId="77777777" w:rsidR="00EB0333" w:rsidRDefault="00EB0333" w:rsidP="00937411">
      <w:pPr>
        <w:pStyle w:val="Heading2"/>
      </w:pPr>
      <w:bookmarkStart w:id="31" w:name="_Toc514329948"/>
      <w:r>
        <w:t>Rule 31: Academies</w:t>
      </w:r>
      <w:bookmarkEnd w:id="31"/>
    </w:p>
    <w:p w14:paraId="7A118B5A" w14:textId="2684EF65" w:rsidR="00C52A4F" w:rsidRDefault="00EB0333" w:rsidP="00EB0333">
      <w:r>
        <w:t>There are no Academies in operation, and the Board is not aware of any demand for any. One option is to remove this Rule. In our view, the objects of Academies (as stated in this Rule) are fulfilled through other means such as Engineering New Zealand Fellowships and Distinguished Fellowships.</w:t>
      </w:r>
      <w:r w:rsidR="00C52A4F">
        <w:t xml:space="preserve"> If the Rule is to remain, it could </w:t>
      </w:r>
      <w:r w:rsidR="002C2ADD">
        <w:t>be updated</w:t>
      </w:r>
      <w:r w:rsidR="00C52A4F">
        <w:t xml:space="preserve"> to make it clearer.</w:t>
      </w:r>
    </w:p>
    <w:tbl>
      <w:tblPr>
        <w:tblStyle w:val="TableGrid"/>
        <w:tblW w:w="0" w:type="auto"/>
        <w:tblLook w:val="04A0" w:firstRow="1" w:lastRow="0" w:firstColumn="1" w:lastColumn="0" w:noHBand="0" w:noVBand="1"/>
      </w:tblPr>
      <w:tblGrid>
        <w:gridCol w:w="9628"/>
      </w:tblGrid>
      <w:tr w:rsidR="00C564ED" w14:paraId="66CACC07" w14:textId="77777777" w:rsidTr="00937411">
        <w:tc>
          <w:tcPr>
            <w:tcW w:w="9628" w:type="dxa"/>
            <w:tcBorders>
              <w:top w:val="nil"/>
              <w:left w:val="nil"/>
              <w:bottom w:val="nil"/>
              <w:right w:val="nil"/>
            </w:tcBorders>
            <w:shd w:val="clear" w:color="auto" w:fill="DADFE1"/>
          </w:tcPr>
          <w:p w14:paraId="136D3E31" w14:textId="77777777" w:rsidR="00C564ED" w:rsidRPr="001D12DA" w:rsidRDefault="00C564ED" w:rsidP="00C724D5">
            <w:pPr>
              <w:spacing w:after="120"/>
              <w:rPr>
                <w:i/>
              </w:rPr>
            </w:pPr>
            <w:r w:rsidRPr="001D12DA">
              <w:rPr>
                <w:i/>
              </w:rPr>
              <w:t>Tell us what you think (can tick more than one)</w:t>
            </w:r>
          </w:p>
          <w:p w14:paraId="60F7A44E" w14:textId="4ED1CC9B" w:rsidR="00C564ED" w:rsidRDefault="0024051A" w:rsidP="00C724D5">
            <w:pPr>
              <w:pStyle w:val="ListBullet"/>
              <w:tabs>
                <w:tab w:val="left" w:pos="454"/>
              </w:tabs>
              <w:spacing w:after="120"/>
              <w:ind w:left="454" w:hanging="454"/>
            </w:pPr>
            <w:sdt>
              <w:sdtPr>
                <w:id w:val="-59558342"/>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rsidRPr="001D12DA">
              <w:t xml:space="preserve"> </w:t>
            </w:r>
            <w:r w:rsidR="005B2459" w:rsidRPr="005B2459">
              <w:rPr>
                <w:b/>
                <w:spacing w:val="20"/>
              </w:rPr>
              <w:t>::</w:t>
            </w:r>
            <w:r w:rsidR="00C564ED" w:rsidRPr="001D12DA">
              <w:t xml:space="preserve"> </w:t>
            </w:r>
            <w:r w:rsidR="00857CF2">
              <w:t>I think Rule 31 should stay, and be updated to make it clearer, but without making substantive changes</w:t>
            </w:r>
            <w:r w:rsidR="00857CF2" w:rsidRPr="001D12DA">
              <w:t xml:space="preserve"> </w:t>
            </w:r>
          </w:p>
          <w:p w14:paraId="1767419E" w14:textId="66394A60" w:rsidR="00C564ED" w:rsidRDefault="0024051A" w:rsidP="00C724D5">
            <w:pPr>
              <w:pStyle w:val="ListBullet"/>
              <w:tabs>
                <w:tab w:val="left" w:pos="454"/>
              </w:tabs>
              <w:spacing w:after="120"/>
              <w:ind w:left="454" w:hanging="454"/>
            </w:pPr>
            <w:sdt>
              <w:sdtPr>
                <w:id w:val="-1943368166"/>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t xml:space="preserve"> </w:t>
            </w:r>
            <w:r w:rsidR="005B2459" w:rsidRPr="005B2459">
              <w:rPr>
                <w:b/>
                <w:spacing w:val="20"/>
              </w:rPr>
              <w:t>::</w:t>
            </w:r>
            <w:r w:rsidR="00C564ED">
              <w:t xml:space="preserve"> </w:t>
            </w:r>
            <w:r w:rsidR="00857CF2" w:rsidRPr="001D12DA">
              <w:t xml:space="preserve">I </w:t>
            </w:r>
            <w:r w:rsidR="00857CF2">
              <w:t>think Rule 31 should be removed</w:t>
            </w:r>
          </w:p>
          <w:p w14:paraId="6F4D18D9" w14:textId="28173B76" w:rsidR="00C564ED" w:rsidRPr="001D12DA" w:rsidRDefault="0024051A" w:rsidP="00C724D5">
            <w:pPr>
              <w:pStyle w:val="ListBullet"/>
              <w:tabs>
                <w:tab w:val="left" w:pos="454"/>
              </w:tabs>
              <w:spacing w:after="120"/>
              <w:ind w:left="454" w:hanging="454"/>
            </w:pPr>
            <w:sdt>
              <w:sdtPr>
                <w:id w:val="-707414375"/>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rsidRPr="001D12DA">
              <w:t xml:space="preserve"> </w:t>
            </w:r>
            <w:r w:rsidR="005B2459" w:rsidRPr="005B2459">
              <w:rPr>
                <w:b/>
                <w:spacing w:val="20"/>
              </w:rPr>
              <w:t>::</w:t>
            </w:r>
            <w:r w:rsidR="00C564ED" w:rsidRPr="001D12DA">
              <w:t xml:space="preserve"> I have some other ideas </w:t>
            </w:r>
          </w:p>
          <w:p w14:paraId="564777E9" w14:textId="77777777" w:rsidR="001A7D4E" w:rsidRDefault="001A7D4E" w:rsidP="001A7D4E">
            <w:pPr>
              <w:spacing w:before="200" w:after="120" w:line="276" w:lineRule="auto"/>
            </w:pPr>
            <w:r>
              <w:t>Free text box for comment</w:t>
            </w:r>
          </w:p>
          <w:tbl>
            <w:tblPr>
              <w:tblStyle w:val="TableGrid"/>
              <w:tblW w:w="0" w:type="auto"/>
              <w:tblBorders>
                <w:top w:val="single" w:sz="4" w:space="0" w:color="0069FF" w:themeColor="accent1"/>
                <w:left w:val="single" w:sz="4" w:space="0" w:color="0069FF" w:themeColor="accent1"/>
                <w:bottom w:val="single" w:sz="4" w:space="0" w:color="0069FF" w:themeColor="accent1"/>
                <w:right w:val="single" w:sz="4" w:space="0" w:color="0069FF" w:themeColor="accent1"/>
                <w:insideH w:val="single" w:sz="4" w:space="0" w:color="0069FF" w:themeColor="accent1"/>
                <w:insideV w:val="single" w:sz="4" w:space="0" w:color="0069FF" w:themeColor="accent1"/>
              </w:tblBorders>
              <w:tblLook w:val="04A0" w:firstRow="1" w:lastRow="0" w:firstColumn="1" w:lastColumn="0" w:noHBand="0" w:noVBand="1"/>
            </w:tblPr>
            <w:tblGrid>
              <w:gridCol w:w="9402"/>
            </w:tblGrid>
            <w:tr w:rsidR="001A7D4E" w14:paraId="5D2A027A" w14:textId="77777777" w:rsidTr="001164DA">
              <w:trPr>
                <w:trHeight w:val="1134"/>
              </w:trPr>
              <w:tc>
                <w:tcPr>
                  <w:tcW w:w="9412" w:type="dxa"/>
                </w:tcPr>
                <w:p w14:paraId="0ED003AF" w14:textId="77777777" w:rsidR="001A7D4E" w:rsidRDefault="001A7D4E" w:rsidP="001A7D4E">
                  <w:pPr>
                    <w:spacing w:after="200" w:line="276" w:lineRule="auto"/>
                  </w:pPr>
                </w:p>
              </w:tc>
            </w:tr>
          </w:tbl>
          <w:p w14:paraId="7A8BF88A" w14:textId="77777777" w:rsidR="00C564ED" w:rsidRDefault="00C564ED" w:rsidP="00937411">
            <w:pPr>
              <w:pStyle w:val="blank"/>
              <w:rPr>
                <w:i/>
              </w:rPr>
            </w:pPr>
            <w:r>
              <w:t xml:space="preserve"> </w:t>
            </w:r>
          </w:p>
        </w:tc>
      </w:tr>
    </w:tbl>
    <w:p w14:paraId="4F1540DE" w14:textId="77777777" w:rsidR="00EB0333" w:rsidRDefault="00EB0333" w:rsidP="00937411">
      <w:pPr>
        <w:pStyle w:val="Heading2"/>
      </w:pPr>
      <w:bookmarkStart w:id="32" w:name="_Toc514329949"/>
      <w:r>
        <w:t>Rule 32: Emerging Professionals Groups and the Emerging Professionals Council</w:t>
      </w:r>
      <w:bookmarkEnd w:id="32"/>
    </w:p>
    <w:p w14:paraId="13C6792D" w14:textId="2A5FCF9C" w:rsidR="00C52A4F" w:rsidRDefault="00EB0333" w:rsidP="00EB0333">
      <w:r>
        <w:t xml:space="preserve">This Rule </w:t>
      </w:r>
      <w:r w:rsidR="00E61DF7">
        <w:t>allows the Board to recognise an Emerging Professionals Group, and provides for its object, membership, committees</w:t>
      </w:r>
      <w:r w:rsidR="00743E42">
        <w:t xml:space="preserve">, and operations. It also covers the Emerging Professionals Council. </w:t>
      </w:r>
    </w:p>
    <w:p w14:paraId="470149BE" w14:textId="64F39361" w:rsidR="00EB0333" w:rsidRPr="009F0629" w:rsidRDefault="00743E42" w:rsidP="00EB0333">
      <w:r w:rsidRPr="009F0629">
        <w:t xml:space="preserve">This Rule </w:t>
      </w:r>
      <w:r w:rsidR="00E7731F" w:rsidRPr="009F0629">
        <w:t>is overly complex for the nature of the group</w:t>
      </w:r>
      <w:r w:rsidR="00EB0333" w:rsidRPr="009F0629">
        <w:t>.</w:t>
      </w:r>
      <w:r w:rsidRPr="009F0629">
        <w:t xml:space="preserve"> </w:t>
      </w:r>
      <w:r w:rsidR="007D7E33" w:rsidRPr="009F0629">
        <w:t>Some</w:t>
      </w:r>
      <w:r w:rsidRPr="009F0629">
        <w:t xml:space="preserve"> elements of this Rule </w:t>
      </w:r>
      <w:r w:rsidR="00C34292" w:rsidRPr="009F0629">
        <w:t>are</w:t>
      </w:r>
      <w:r w:rsidRPr="009F0629">
        <w:t xml:space="preserve"> overly operational </w:t>
      </w:r>
      <w:r w:rsidR="007D7E33" w:rsidRPr="009F0629">
        <w:t xml:space="preserve">and </w:t>
      </w:r>
      <w:r w:rsidRPr="009F0629">
        <w:t>could be removed and left to the Groups and Council to determine themselves</w:t>
      </w:r>
      <w:r w:rsidR="007D7E33" w:rsidRPr="009F0629">
        <w:t>.</w:t>
      </w:r>
      <w:r w:rsidRPr="009F0629">
        <w:t xml:space="preserve"> </w:t>
      </w:r>
      <w:r w:rsidR="007D7E33" w:rsidRPr="009F0629">
        <w:t>F</w:t>
      </w:r>
      <w:r w:rsidRPr="009F0629">
        <w:t xml:space="preserve">or example, </w:t>
      </w:r>
      <w:r w:rsidR="007D7E33" w:rsidRPr="009F0629">
        <w:t>designating</w:t>
      </w:r>
      <w:r w:rsidRPr="009F0629">
        <w:t xml:space="preserve"> titles for</w:t>
      </w:r>
      <w:r w:rsidR="007D7E33" w:rsidRPr="009F0629">
        <w:t xml:space="preserve"> Council</w:t>
      </w:r>
      <w:r w:rsidRPr="009F0629">
        <w:t xml:space="preserve"> positions, and </w:t>
      </w:r>
      <w:r w:rsidR="007D7E33" w:rsidRPr="009F0629">
        <w:t>the requirement to</w:t>
      </w:r>
      <w:r w:rsidRPr="009F0629">
        <w:t xml:space="preserve"> hold an AGM. </w:t>
      </w:r>
      <w:r w:rsidR="00726EA7" w:rsidRPr="009F0629">
        <w:t>The Emerging Professionals Council operates as the Young Engineers Council, so if this Rule stays, it should be updated to reflect its current name and activities.</w:t>
      </w:r>
    </w:p>
    <w:p w14:paraId="21E99A29" w14:textId="01BE36AA" w:rsidR="00E7731F" w:rsidRDefault="00E7731F" w:rsidP="00EB0333">
      <w:r w:rsidRPr="009F0629">
        <w:lastRenderedPageBreak/>
        <w:t xml:space="preserve">We’d also like to </w:t>
      </w:r>
      <w:r w:rsidR="00C34292" w:rsidRPr="009F0629">
        <w:t>hear from you</w:t>
      </w:r>
      <w:r w:rsidRPr="009F0629">
        <w:t xml:space="preserve"> whether a separate Rule for </w:t>
      </w:r>
      <w:r w:rsidR="00C34292" w:rsidRPr="009F0629">
        <w:t xml:space="preserve">emerging professionals is </w:t>
      </w:r>
      <w:r w:rsidRPr="009F0629">
        <w:t>necessary, or could be integrated into a broader Rule for Groups generally.</w:t>
      </w:r>
    </w:p>
    <w:tbl>
      <w:tblPr>
        <w:tblStyle w:val="TableGrid"/>
        <w:tblW w:w="0" w:type="auto"/>
        <w:tblLook w:val="04A0" w:firstRow="1" w:lastRow="0" w:firstColumn="1" w:lastColumn="0" w:noHBand="0" w:noVBand="1"/>
      </w:tblPr>
      <w:tblGrid>
        <w:gridCol w:w="9628"/>
      </w:tblGrid>
      <w:tr w:rsidR="00C564ED" w14:paraId="4EA01FAE" w14:textId="77777777" w:rsidTr="00937411">
        <w:tc>
          <w:tcPr>
            <w:tcW w:w="9628" w:type="dxa"/>
            <w:tcBorders>
              <w:top w:val="nil"/>
              <w:left w:val="nil"/>
              <w:bottom w:val="nil"/>
              <w:right w:val="nil"/>
            </w:tcBorders>
            <w:shd w:val="clear" w:color="auto" w:fill="DADFE1"/>
          </w:tcPr>
          <w:p w14:paraId="7C015FBF" w14:textId="77777777" w:rsidR="00C564ED" w:rsidRPr="001D12DA" w:rsidRDefault="00C564ED" w:rsidP="00C724D5">
            <w:pPr>
              <w:spacing w:after="120"/>
              <w:rPr>
                <w:i/>
              </w:rPr>
            </w:pPr>
            <w:r w:rsidRPr="001D12DA">
              <w:rPr>
                <w:i/>
              </w:rPr>
              <w:t>Tell us what you think (can tick more than one)</w:t>
            </w:r>
          </w:p>
          <w:p w14:paraId="5BC31207" w14:textId="063C576A" w:rsidR="00C564ED" w:rsidRDefault="0024051A" w:rsidP="00C724D5">
            <w:pPr>
              <w:pStyle w:val="ListBullet"/>
              <w:tabs>
                <w:tab w:val="left" w:pos="454"/>
              </w:tabs>
              <w:spacing w:after="120"/>
              <w:ind w:left="454" w:hanging="454"/>
            </w:pPr>
            <w:sdt>
              <w:sdtPr>
                <w:id w:val="-1279558195"/>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rsidRPr="001D12DA">
              <w:t xml:space="preserve"> </w:t>
            </w:r>
            <w:r w:rsidR="005B2459" w:rsidRPr="005B2459">
              <w:rPr>
                <w:b/>
                <w:spacing w:val="20"/>
              </w:rPr>
              <w:t>::</w:t>
            </w:r>
            <w:r w:rsidR="00C564ED" w:rsidRPr="001D12DA">
              <w:t xml:space="preserve"> I </w:t>
            </w:r>
            <w:r w:rsidR="00C564ED">
              <w:t>think Rule 32 should stay the same</w:t>
            </w:r>
          </w:p>
          <w:p w14:paraId="65978942" w14:textId="69493C93" w:rsidR="00C564ED" w:rsidRDefault="0024051A" w:rsidP="00C724D5">
            <w:pPr>
              <w:pStyle w:val="ListBullet"/>
              <w:tabs>
                <w:tab w:val="left" w:pos="454"/>
              </w:tabs>
              <w:spacing w:after="120"/>
              <w:ind w:left="454" w:hanging="454"/>
            </w:pPr>
            <w:sdt>
              <w:sdtPr>
                <w:id w:val="-177209617"/>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rsidRPr="001D12DA">
              <w:t xml:space="preserve"> </w:t>
            </w:r>
            <w:r w:rsidR="005B2459" w:rsidRPr="005B2459">
              <w:rPr>
                <w:b/>
                <w:spacing w:val="20"/>
              </w:rPr>
              <w:t>::</w:t>
            </w:r>
            <w:r w:rsidR="00C564ED" w:rsidRPr="001D12DA">
              <w:t xml:space="preserve"> I think </w:t>
            </w:r>
            <w:r w:rsidR="00C564ED">
              <w:t>Rule 32</w:t>
            </w:r>
            <w:r w:rsidR="00C564ED" w:rsidRPr="001D12DA">
              <w:t xml:space="preserve"> should be reviewed with a focus on removing operational elements that are be</w:t>
            </w:r>
            <w:r w:rsidR="00C564ED">
              <w:t>st left to the Groups and Council</w:t>
            </w:r>
            <w:r w:rsidR="00C564ED" w:rsidRPr="001D12DA">
              <w:t xml:space="preserve"> to manage (please set out in the free-text box below your ideas </w:t>
            </w:r>
            <w:r w:rsidR="00C564ED">
              <w:t>about</w:t>
            </w:r>
            <w:r w:rsidR="00C564ED" w:rsidRPr="001D12DA">
              <w:t xml:space="preserve"> what should be removed and what should be retained)</w:t>
            </w:r>
          </w:p>
          <w:p w14:paraId="01798657" w14:textId="7E638AAD" w:rsidR="00C564ED" w:rsidRPr="001D12DA" w:rsidRDefault="0024051A" w:rsidP="00C724D5">
            <w:pPr>
              <w:pStyle w:val="ListBullet"/>
              <w:tabs>
                <w:tab w:val="left" w:pos="454"/>
              </w:tabs>
              <w:spacing w:after="120"/>
              <w:ind w:left="454" w:hanging="454"/>
            </w:pPr>
            <w:sdt>
              <w:sdtPr>
                <w:id w:val="836035816"/>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t xml:space="preserve"> </w:t>
            </w:r>
            <w:r w:rsidR="005B2459" w:rsidRPr="005B2459">
              <w:rPr>
                <w:b/>
                <w:spacing w:val="20"/>
              </w:rPr>
              <w:t>::</w:t>
            </w:r>
            <w:r w:rsidR="00C564ED">
              <w:t xml:space="preserve"> I think Rule 32 should be integrated into a broader Rule for Groups generally</w:t>
            </w:r>
          </w:p>
          <w:p w14:paraId="2E237785" w14:textId="7A4F4E29" w:rsidR="00C564ED" w:rsidRPr="001D12DA" w:rsidRDefault="0024051A" w:rsidP="00C724D5">
            <w:pPr>
              <w:pStyle w:val="ListBullet"/>
              <w:tabs>
                <w:tab w:val="left" w:pos="454"/>
              </w:tabs>
              <w:spacing w:after="120"/>
              <w:ind w:left="454" w:hanging="454"/>
            </w:pPr>
            <w:sdt>
              <w:sdtPr>
                <w:id w:val="1856078714"/>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rsidRPr="001D12DA">
              <w:t xml:space="preserve"> </w:t>
            </w:r>
            <w:r w:rsidR="005B2459" w:rsidRPr="005B2459">
              <w:rPr>
                <w:b/>
                <w:spacing w:val="20"/>
              </w:rPr>
              <w:t>::</w:t>
            </w:r>
            <w:r w:rsidR="00C564ED" w:rsidRPr="001D12DA">
              <w:t xml:space="preserve"> I have some other ideas </w:t>
            </w:r>
          </w:p>
          <w:p w14:paraId="77EC274F" w14:textId="77777777" w:rsidR="001A7D4E" w:rsidRDefault="001A7D4E" w:rsidP="001A7D4E">
            <w:pPr>
              <w:spacing w:before="200" w:after="120" w:line="276" w:lineRule="auto"/>
            </w:pPr>
            <w:r>
              <w:t>Free text box for comment</w:t>
            </w:r>
          </w:p>
          <w:tbl>
            <w:tblPr>
              <w:tblStyle w:val="TableGrid"/>
              <w:tblW w:w="0" w:type="auto"/>
              <w:tblBorders>
                <w:top w:val="single" w:sz="4" w:space="0" w:color="0069FF" w:themeColor="accent1"/>
                <w:left w:val="single" w:sz="4" w:space="0" w:color="0069FF" w:themeColor="accent1"/>
                <w:bottom w:val="single" w:sz="4" w:space="0" w:color="0069FF" w:themeColor="accent1"/>
                <w:right w:val="single" w:sz="4" w:space="0" w:color="0069FF" w:themeColor="accent1"/>
                <w:insideH w:val="single" w:sz="4" w:space="0" w:color="0069FF" w:themeColor="accent1"/>
                <w:insideV w:val="single" w:sz="4" w:space="0" w:color="0069FF" w:themeColor="accent1"/>
              </w:tblBorders>
              <w:tblLook w:val="04A0" w:firstRow="1" w:lastRow="0" w:firstColumn="1" w:lastColumn="0" w:noHBand="0" w:noVBand="1"/>
            </w:tblPr>
            <w:tblGrid>
              <w:gridCol w:w="9402"/>
            </w:tblGrid>
            <w:tr w:rsidR="001A7D4E" w14:paraId="3B6B810B" w14:textId="77777777" w:rsidTr="001164DA">
              <w:trPr>
                <w:trHeight w:val="1134"/>
              </w:trPr>
              <w:tc>
                <w:tcPr>
                  <w:tcW w:w="9412" w:type="dxa"/>
                </w:tcPr>
                <w:p w14:paraId="39ACF623" w14:textId="77777777" w:rsidR="001A7D4E" w:rsidRDefault="001A7D4E" w:rsidP="001A7D4E">
                  <w:pPr>
                    <w:spacing w:after="200" w:line="276" w:lineRule="auto"/>
                  </w:pPr>
                </w:p>
              </w:tc>
            </w:tr>
          </w:tbl>
          <w:p w14:paraId="244D9028" w14:textId="77777777" w:rsidR="00C564ED" w:rsidRDefault="00C564ED" w:rsidP="00937411">
            <w:pPr>
              <w:pStyle w:val="blank"/>
              <w:rPr>
                <w:i/>
              </w:rPr>
            </w:pPr>
            <w:r>
              <w:t xml:space="preserve"> </w:t>
            </w:r>
          </w:p>
        </w:tc>
      </w:tr>
    </w:tbl>
    <w:p w14:paraId="0CD2FB3C" w14:textId="7D78C32D" w:rsidR="00743E42" w:rsidRDefault="00743E42" w:rsidP="00937411">
      <w:pPr>
        <w:pStyle w:val="Heading1"/>
      </w:pPr>
      <w:bookmarkStart w:id="33" w:name="_Toc514329950"/>
      <w:r>
        <w:t>Section v – standing or</w:t>
      </w:r>
      <w:r w:rsidR="00523070">
        <w:t>d</w:t>
      </w:r>
      <w:r>
        <w:t>ers for meetings</w:t>
      </w:r>
      <w:bookmarkEnd w:id="33"/>
    </w:p>
    <w:p w14:paraId="72E8A336" w14:textId="59A949F0" w:rsidR="00D012C0" w:rsidRDefault="00D012C0" w:rsidP="00EB0333">
      <w:r>
        <w:t xml:space="preserve">The Standing Orders for meetings are not part of the Rules, but are made by the Board under Rule 14.8. They set out certain requirements and procedures for meetings of the Board and committees, and general meetings of Engineering New Zealand. </w:t>
      </w:r>
    </w:p>
    <w:p w14:paraId="6AE8C5E4" w14:textId="42E8955F" w:rsidR="00EB0333" w:rsidRDefault="00EB0333" w:rsidP="00EB0333">
      <w:r>
        <w:t>Our Standing Orders are often unclear, and sometimes ambiguous or contradictory. At the very least, we think they need to be rewritten in plain English, and drastically simplified.</w:t>
      </w:r>
      <w:r w:rsidR="00D012C0">
        <w:t xml:space="preserve"> The Board intends to update these Standing Orders this year, alongside the Rules review. Your thoughts on how these Standing Orders can be best updated are welcome. </w:t>
      </w:r>
    </w:p>
    <w:tbl>
      <w:tblPr>
        <w:tblStyle w:val="TableGrid"/>
        <w:tblW w:w="0" w:type="auto"/>
        <w:tblLook w:val="04A0" w:firstRow="1" w:lastRow="0" w:firstColumn="1" w:lastColumn="0" w:noHBand="0" w:noVBand="1"/>
      </w:tblPr>
      <w:tblGrid>
        <w:gridCol w:w="9628"/>
      </w:tblGrid>
      <w:tr w:rsidR="00C564ED" w14:paraId="46B24653" w14:textId="77777777" w:rsidTr="00937411">
        <w:tc>
          <w:tcPr>
            <w:tcW w:w="9628" w:type="dxa"/>
            <w:tcBorders>
              <w:top w:val="nil"/>
              <w:left w:val="nil"/>
              <w:bottom w:val="nil"/>
              <w:right w:val="nil"/>
            </w:tcBorders>
            <w:shd w:val="clear" w:color="auto" w:fill="DADFE1"/>
          </w:tcPr>
          <w:p w14:paraId="618C2E6C" w14:textId="77777777" w:rsidR="001A7D4E" w:rsidRDefault="001A7D4E" w:rsidP="001A7D4E">
            <w:pPr>
              <w:spacing w:after="120" w:line="276" w:lineRule="auto"/>
            </w:pPr>
            <w:r>
              <w:t>Free text box for comment</w:t>
            </w:r>
          </w:p>
          <w:tbl>
            <w:tblPr>
              <w:tblStyle w:val="TableGrid"/>
              <w:tblW w:w="0" w:type="auto"/>
              <w:tblBorders>
                <w:top w:val="single" w:sz="4" w:space="0" w:color="0069FF" w:themeColor="accent1"/>
                <w:left w:val="single" w:sz="4" w:space="0" w:color="0069FF" w:themeColor="accent1"/>
                <w:bottom w:val="single" w:sz="4" w:space="0" w:color="0069FF" w:themeColor="accent1"/>
                <w:right w:val="single" w:sz="4" w:space="0" w:color="0069FF" w:themeColor="accent1"/>
                <w:insideH w:val="single" w:sz="4" w:space="0" w:color="0069FF" w:themeColor="accent1"/>
                <w:insideV w:val="single" w:sz="4" w:space="0" w:color="0069FF" w:themeColor="accent1"/>
              </w:tblBorders>
              <w:tblLook w:val="04A0" w:firstRow="1" w:lastRow="0" w:firstColumn="1" w:lastColumn="0" w:noHBand="0" w:noVBand="1"/>
            </w:tblPr>
            <w:tblGrid>
              <w:gridCol w:w="9402"/>
            </w:tblGrid>
            <w:tr w:rsidR="001A7D4E" w14:paraId="302531F5" w14:textId="77777777" w:rsidTr="001164DA">
              <w:trPr>
                <w:trHeight w:val="1134"/>
              </w:trPr>
              <w:tc>
                <w:tcPr>
                  <w:tcW w:w="9412" w:type="dxa"/>
                </w:tcPr>
                <w:p w14:paraId="59DDE19D" w14:textId="77777777" w:rsidR="001A7D4E" w:rsidRDefault="001A7D4E" w:rsidP="001A7D4E">
                  <w:pPr>
                    <w:spacing w:after="200" w:line="276" w:lineRule="auto"/>
                  </w:pPr>
                </w:p>
              </w:tc>
            </w:tr>
          </w:tbl>
          <w:p w14:paraId="1023C110" w14:textId="77777777" w:rsidR="00C564ED" w:rsidRDefault="00C564ED" w:rsidP="00937411">
            <w:pPr>
              <w:pStyle w:val="blank"/>
              <w:rPr>
                <w:i/>
              </w:rPr>
            </w:pPr>
            <w:r w:rsidRPr="00C724D5">
              <w:rPr>
                <w:sz w:val="20"/>
              </w:rPr>
              <w:t xml:space="preserve"> </w:t>
            </w:r>
          </w:p>
        </w:tc>
      </w:tr>
      <w:bookmarkEnd w:id="6"/>
      <w:bookmarkEnd w:id="7"/>
    </w:tbl>
    <w:p w14:paraId="7BF8FBDB" w14:textId="5FD63557" w:rsidR="00C01D37" w:rsidRDefault="00C01D37" w:rsidP="00962E3F"/>
    <w:sectPr w:rsidR="00C01D37" w:rsidSect="00313760">
      <w:footerReference w:type="default" r:id="rId10"/>
      <w:headerReference w:type="first" r:id="rId11"/>
      <w:footerReference w:type="first" r:id="rId12"/>
      <w:pgSz w:w="11906" w:h="16838" w:code="9"/>
      <w:pgMar w:top="1418" w:right="1134"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783C5" w14:textId="77777777" w:rsidR="0024051A" w:rsidRDefault="0024051A" w:rsidP="009A74F2">
      <w:r>
        <w:separator/>
      </w:r>
    </w:p>
  </w:endnote>
  <w:endnote w:type="continuationSeparator" w:id="0">
    <w:p w14:paraId="3F5506B1" w14:textId="77777777" w:rsidR="0024051A" w:rsidRDefault="0024051A" w:rsidP="009A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bold">
    <w:panose1 w:val="020F070203040403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2755B" w14:textId="24D5FB26" w:rsidR="001164DA" w:rsidRPr="00AA723D" w:rsidRDefault="001164DA" w:rsidP="00551C5C">
    <w:pPr>
      <w:pStyle w:val="Footer"/>
      <w:tabs>
        <w:tab w:val="clear" w:pos="9026"/>
        <w:tab w:val="right" w:pos="9638"/>
      </w:tabs>
      <w:jc w:val="left"/>
      <w:rPr>
        <w:b/>
      </w:rPr>
    </w:pPr>
    <w:r>
      <w:t xml:space="preserve">Engineering New Zealand </w:t>
    </w:r>
    <w:r w:rsidRPr="005B2459">
      <w:rPr>
        <w:b/>
        <w:spacing w:val="20"/>
      </w:rPr>
      <w:t>::</w:t>
    </w:r>
    <w:r>
      <w:t xml:space="preserve"> may – july 2018</w:t>
    </w:r>
    <w:r>
      <w:rPr>
        <w:lang w:val="en-GB"/>
      </w:rPr>
      <w:tab/>
    </w:r>
    <w:r>
      <w:rPr>
        <w:lang w:val="en-GB"/>
      </w:rPr>
      <w:tab/>
    </w:r>
    <w:r w:rsidRPr="009A7E3D">
      <w:rPr>
        <w:b/>
        <w:szCs w:val="16"/>
        <w:lang w:val="en-GB"/>
      </w:rPr>
      <w:t>Page</w:t>
    </w:r>
    <w:r w:rsidRPr="009A7E3D">
      <w:rPr>
        <w:b/>
        <w:color w:val="0085CA"/>
        <w:szCs w:val="16"/>
        <w:lang w:val="en-GB"/>
      </w:rPr>
      <w:t xml:space="preserve"> </w:t>
    </w:r>
    <w:r w:rsidRPr="009A7E3D">
      <w:rPr>
        <w:b/>
        <w:szCs w:val="16"/>
      </w:rPr>
      <w:fldChar w:fldCharType="begin"/>
    </w:r>
    <w:r w:rsidRPr="009A7E3D">
      <w:rPr>
        <w:b/>
        <w:szCs w:val="16"/>
      </w:rPr>
      <w:instrText xml:space="preserve"> PAGE </w:instrText>
    </w:r>
    <w:r w:rsidRPr="009A7E3D">
      <w:rPr>
        <w:b/>
        <w:szCs w:val="16"/>
      </w:rPr>
      <w:fldChar w:fldCharType="separate"/>
    </w:r>
    <w:r w:rsidR="00BB587F">
      <w:rPr>
        <w:b/>
        <w:szCs w:val="16"/>
      </w:rPr>
      <w:t>21</w:t>
    </w:r>
    <w:r w:rsidRPr="009A7E3D">
      <w:rPr>
        <w:b/>
        <w:szCs w:val="16"/>
      </w:rPr>
      <w:fldChar w:fldCharType="end"/>
    </w:r>
    <w:r w:rsidRPr="009A7E3D">
      <w:rPr>
        <w:b/>
        <w:szCs w:val="16"/>
      </w:rPr>
      <w:t xml:space="preserve"> of </w:t>
    </w:r>
    <w:r>
      <w:rPr>
        <w:b/>
        <w:szCs w:val="16"/>
      </w:rPr>
      <w:fldChar w:fldCharType="begin"/>
    </w:r>
    <w:r>
      <w:rPr>
        <w:b/>
        <w:szCs w:val="16"/>
      </w:rPr>
      <w:instrText xml:space="preserve"> NUMPAGES   \* MERGEFORMAT </w:instrText>
    </w:r>
    <w:r>
      <w:rPr>
        <w:b/>
        <w:szCs w:val="16"/>
      </w:rPr>
      <w:fldChar w:fldCharType="separate"/>
    </w:r>
    <w:r w:rsidR="00BB587F">
      <w:rPr>
        <w:b/>
        <w:szCs w:val="16"/>
      </w:rPr>
      <w:t>21</w:t>
    </w:r>
    <w:r>
      <w:rPr>
        <w:b/>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323F3" w14:textId="7A526D62" w:rsidR="001164DA" w:rsidRPr="00AA723D" w:rsidRDefault="001164DA" w:rsidP="00670ECB">
    <w:pPr>
      <w:pStyle w:val="Footer"/>
      <w:tabs>
        <w:tab w:val="clear" w:pos="9026"/>
        <w:tab w:val="right" w:pos="9638"/>
      </w:tabs>
      <w:jc w:val="left"/>
      <w:rPr>
        <w:b/>
      </w:rPr>
    </w:pPr>
    <w:r>
      <w:t xml:space="preserve">Engineering New Zealand </w:t>
    </w:r>
    <w:r w:rsidRPr="005B2459">
      <w:rPr>
        <w:b/>
        <w:spacing w:val="20"/>
      </w:rPr>
      <w:t>::</w:t>
    </w:r>
    <w:r>
      <w:t xml:space="preserve"> may – july 2018</w:t>
    </w:r>
    <w:r>
      <w:rPr>
        <w:lang w:val="en-GB"/>
      </w:rPr>
      <w:tab/>
    </w:r>
    <w:r>
      <w:rPr>
        <w:lang w:val="en-GB"/>
      </w:rPr>
      <w:tab/>
    </w:r>
    <w:r w:rsidRPr="009A7E3D">
      <w:rPr>
        <w:b/>
        <w:szCs w:val="16"/>
        <w:lang w:val="en-GB"/>
      </w:rPr>
      <w:t>Page</w:t>
    </w:r>
    <w:r w:rsidRPr="009A7E3D">
      <w:rPr>
        <w:b/>
        <w:color w:val="0085CA"/>
        <w:szCs w:val="16"/>
        <w:lang w:val="en-GB"/>
      </w:rPr>
      <w:t xml:space="preserve"> </w:t>
    </w:r>
    <w:r w:rsidRPr="009A7E3D">
      <w:rPr>
        <w:b/>
        <w:szCs w:val="16"/>
      </w:rPr>
      <w:fldChar w:fldCharType="begin"/>
    </w:r>
    <w:r w:rsidRPr="009A7E3D">
      <w:rPr>
        <w:b/>
        <w:szCs w:val="16"/>
      </w:rPr>
      <w:instrText xml:space="preserve"> PAGE </w:instrText>
    </w:r>
    <w:r w:rsidRPr="009A7E3D">
      <w:rPr>
        <w:b/>
        <w:szCs w:val="16"/>
      </w:rPr>
      <w:fldChar w:fldCharType="separate"/>
    </w:r>
    <w:r w:rsidR="00BB587F">
      <w:rPr>
        <w:b/>
        <w:szCs w:val="16"/>
      </w:rPr>
      <w:t>1</w:t>
    </w:r>
    <w:r w:rsidRPr="009A7E3D">
      <w:rPr>
        <w:b/>
        <w:szCs w:val="16"/>
      </w:rPr>
      <w:fldChar w:fldCharType="end"/>
    </w:r>
    <w:r w:rsidRPr="009A7E3D">
      <w:rPr>
        <w:b/>
        <w:szCs w:val="16"/>
      </w:rPr>
      <w:t xml:space="preserve"> of </w:t>
    </w:r>
    <w:r>
      <w:rPr>
        <w:b/>
        <w:szCs w:val="16"/>
      </w:rPr>
      <w:fldChar w:fldCharType="begin"/>
    </w:r>
    <w:r>
      <w:rPr>
        <w:b/>
        <w:szCs w:val="16"/>
      </w:rPr>
      <w:instrText xml:space="preserve"> NUMPAGES   \* MERGEFORMAT </w:instrText>
    </w:r>
    <w:r>
      <w:rPr>
        <w:b/>
        <w:szCs w:val="16"/>
      </w:rPr>
      <w:fldChar w:fldCharType="separate"/>
    </w:r>
    <w:r w:rsidR="00BB587F">
      <w:rPr>
        <w:b/>
        <w:szCs w:val="16"/>
      </w:rPr>
      <w:t>21</w:t>
    </w:r>
    <w:r>
      <w:rPr>
        <w:b/>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96306" w14:textId="77777777" w:rsidR="0024051A" w:rsidRDefault="0024051A" w:rsidP="009A74F2">
      <w:r>
        <w:separator/>
      </w:r>
    </w:p>
  </w:footnote>
  <w:footnote w:type="continuationSeparator" w:id="0">
    <w:p w14:paraId="7C497120" w14:textId="77777777" w:rsidR="0024051A" w:rsidRDefault="0024051A" w:rsidP="009A7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71424" w14:textId="77777777" w:rsidR="001164DA" w:rsidRDefault="001164DA">
    <w:pPr>
      <w:pStyle w:val="Header"/>
    </w:pPr>
    <w:r>
      <w:rPr>
        <w:noProof/>
        <w:lang w:eastAsia="en-NZ"/>
      </w:rPr>
      <w:drawing>
        <wp:anchor distT="0" distB="0" distL="114300" distR="114300" simplePos="0" relativeHeight="251659264" behindDoc="1" locked="0" layoutInCell="1" allowOverlap="1" wp14:anchorId="1DA1D9F9" wp14:editId="6533E837">
          <wp:simplePos x="0" y="0"/>
          <wp:positionH relativeFrom="page">
            <wp:posOffset>624840</wp:posOffset>
          </wp:positionH>
          <wp:positionV relativeFrom="paragraph">
            <wp:posOffset>-86360</wp:posOffset>
          </wp:positionV>
          <wp:extent cx="1317625" cy="1709420"/>
          <wp:effectExtent l="0" t="0" r="0"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Z_Logo_Stacked_RGB.jpg"/>
                  <pic:cNvPicPr/>
                </pic:nvPicPr>
                <pic:blipFill rotWithShape="1">
                  <a:blip r:embed="rId1">
                    <a:extLst>
                      <a:ext uri="{28A0092B-C50C-407E-A947-70E740481C1C}">
                        <a14:useLocalDpi xmlns:a14="http://schemas.microsoft.com/office/drawing/2010/main" val="0"/>
                      </a:ext>
                    </a:extLst>
                  </a:blip>
                  <a:srcRect l="17265" t="15760" r="18698" b="15764"/>
                  <a:stretch/>
                </pic:blipFill>
                <pic:spPr bwMode="auto">
                  <a:xfrm>
                    <a:off x="0" y="0"/>
                    <a:ext cx="1317625" cy="1709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01D0EBD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DE29838"/>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045972E6"/>
    <w:multiLevelType w:val="multilevel"/>
    <w:tmpl w:val="B7802A9E"/>
    <w:lvl w:ilvl="0">
      <w:start w:val="1"/>
      <w:numFmt w:val="bullet"/>
      <w:pStyle w:val="TableBullets1"/>
      <w:lvlText w:val=""/>
      <w:lvlJc w:val="left"/>
      <w:pPr>
        <w:tabs>
          <w:tab w:val="num" w:pos="357"/>
        </w:tabs>
        <w:ind w:left="357" w:hanging="357"/>
      </w:pPr>
      <w:rPr>
        <w:rFonts w:ascii="Symbol" w:hAnsi="Symbol" w:hint="default"/>
      </w:rPr>
    </w:lvl>
    <w:lvl w:ilvl="1">
      <w:start w:val="1"/>
      <w:numFmt w:val="bullet"/>
      <w:pStyle w:val="TableBullets2"/>
      <w:lvlText w:val="o"/>
      <w:lvlJc w:val="left"/>
      <w:pPr>
        <w:tabs>
          <w:tab w:val="num" w:pos="714"/>
        </w:tabs>
        <w:ind w:left="714" w:hanging="357"/>
      </w:pPr>
      <w:rPr>
        <w:rFonts w:ascii="Courier New" w:hAnsi="Courier New" w:hint="default"/>
      </w:rPr>
    </w:lvl>
    <w:lvl w:ilvl="2">
      <w:start w:val="1"/>
      <w:numFmt w:val="none"/>
      <w:pStyle w:val="TableBullets3"/>
      <w:lvlText w:val="–"/>
      <w:lvlJc w:val="left"/>
      <w:pPr>
        <w:tabs>
          <w:tab w:val="num" w:pos="1072"/>
        </w:tabs>
        <w:ind w:left="1072" w:hanging="358"/>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6D2988"/>
    <w:multiLevelType w:val="multilevel"/>
    <w:tmpl w:val="E188C63A"/>
    <w:lvl w:ilvl="0">
      <w:start w:val="1"/>
      <w:numFmt w:val="decimal"/>
      <w:pStyle w:val="TableNumbers1"/>
      <w:lvlText w:val="%1."/>
      <w:lvlJc w:val="left"/>
      <w:pPr>
        <w:tabs>
          <w:tab w:val="num" w:pos="357"/>
        </w:tabs>
        <w:ind w:left="357" w:hanging="357"/>
      </w:pPr>
      <w:rPr>
        <w:rFonts w:hint="default"/>
      </w:rPr>
    </w:lvl>
    <w:lvl w:ilvl="1">
      <w:start w:val="1"/>
      <w:numFmt w:val="decimal"/>
      <w:pStyle w:val="TableNumbers2"/>
      <w:lvlText w:val="%1.%2"/>
      <w:lvlJc w:val="left"/>
      <w:pPr>
        <w:tabs>
          <w:tab w:val="num" w:pos="794"/>
        </w:tabs>
        <w:ind w:left="794" w:hanging="437"/>
      </w:pPr>
      <w:rPr>
        <w:rFonts w:hint="default"/>
      </w:rPr>
    </w:lvl>
    <w:lvl w:ilvl="2">
      <w:start w:val="1"/>
      <w:numFmt w:val="decimal"/>
      <w:pStyle w:val="TableNumbers3"/>
      <w:lvlText w:val="%1.%2.%3"/>
      <w:lvlJc w:val="left"/>
      <w:pPr>
        <w:tabs>
          <w:tab w:val="num" w:pos="1361"/>
        </w:tabs>
        <w:ind w:left="1361" w:hanging="567"/>
      </w:pPr>
      <w:rPr>
        <w:rFonts w:hint="default"/>
      </w:rPr>
    </w:lvl>
    <w:lvl w:ilvl="3">
      <w:start w:val="1"/>
      <w:numFmt w:val="decimal"/>
      <w:lvlText w:val="%1.%2.%3.%4."/>
      <w:lvlJc w:val="left"/>
      <w:pPr>
        <w:tabs>
          <w:tab w:val="num" w:pos="2665"/>
        </w:tabs>
        <w:ind w:left="2665" w:hanging="998"/>
      </w:pPr>
      <w:rPr>
        <w:rFonts w:hint="default"/>
      </w:rPr>
    </w:lvl>
    <w:lvl w:ilvl="4">
      <w:start w:val="1"/>
      <w:numFmt w:val="decimal"/>
      <w:lvlText w:val="%1.%2.%3.%4.%5."/>
      <w:lvlJc w:val="left"/>
      <w:pPr>
        <w:tabs>
          <w:tab w:val="num" w:pos="2665"/>
        </w:tabs>
        <w:ind w:left="2665" w:hanging="998"/>
      </w:pPr>
      <w:rPr>
        <w:rFonts w:hint="default"/>
      </w:rPr>
    </w:lvl>
    <w:lvl w:ilvl="5">
      <w:start w:val="1"/>
      <w:numFmt w:val="decimal"/>
      <w:lvlText w:val="%1.%2.%3.%4.%5.%6."/>
      <w:lvlJc w:val="left"/>
      <w:pPr>
        <w:tabs>
          <w:tab w:val="num" w:pos="2665"/>
        </w:tabs>
        <w:ind w:left="2665" w:hanging="998"/>
      </w:pPr>
      <w:rPr>
        <w:rFonts w:hint="default"/>
      </w:rPr>
    </w:lvl>
    <w:lvl w:ilvl="6">
      <w:start w:val="1"/>
      <w:numFmt w:val="decimal"/>
      <w:lvlText w:val="%1.%2.%3.%4.%5.%6.%7."/>
      <w:lvlJc w:val="left"/>
      <w:pPr>
        <w:tabs>
          <w:tab w:val="num" w:pos="2665"/>
        </w:tabs>
        <w:ind w:left="2665" w:hanging="998"/>
      </w:pPr>
      <w:rPr>
        <w:rFonts w:hint="default"/>
      </w:rPr>
    </w:lvl>
    <w:lvl w:ilvl="7">
      <w:start w:val="1"/>
      <w:numFmt w:val="decimal"/>
      <w:lvlText w:val="%1.%2.%3.%4.%5.%6.%7.%8."/>
      <w:lvlJc w:val="left"/>
      <w:pPr>
        <w:tabs>
          <w:tab w:val="num" w:pos="2665"/>
        </w:tabs>
        <w:ind w:left="2665" w:hanging="998"/>
      </w:pPr>
      <w:rPr>
        <w:rFonts w:hint="default"/>
      </w:rPr>
    </w:lvl>
    <w:lvl w:ilvl="8">
      <w:start w:val="1"/>
      <w:numFmt w:val="decimal"/>
      <w:lvlText w:val="%1.%2.%3.%4.%5.%6.%7.%8.%9."/>
      <w:lvlJc w:val="left"/>
      <w:pPr>
        <w:tabs>
          <w:tab w:val="num" w:pos="2665"/>
        </w:tabs>
        <w:ind w:left="2665" w:hanging="998"/>
      </w:pPr>
      <w:rPr>
        <w:rFonts w:hint="default"/>
      </w:rPr>
    </w:lvl>
  </w:abstractNum>
  <w:abstractNum w:abstractNumId="4" w15:restartNumberingAfterBreak="0">
    <w:nsid w:val="194B7D63"/>
    <w:multiLevelType w:val="multilevel"/>
    <w:tmpl w:val="C6D2D92E"/>
    <w:styleLink w:val="Numbers"/>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10"/>
        </w:tabs>
        <w:ind w:left="510" w:hanging="226"/>
      </w:pPr>
      <w:rPr>
        <w:rFonts w:hint="default"/>
      </w:rPr>
    </w:lvl>
    <w:lvl w:ilvl="2">
      <w:start w:val="1"/>
      <w:numFmt w:val="bullet"/>
      <w:lvlText w:val="–"/>
      <w:lvlJc w:val="left"/>
      <w:pPr>
        <w:tabs>
          <w:tab w:val="num" w:pos="737"/>
        </w:tabs>
        <w:ind w:left="737" w:hanging="227"/>
      </w:pPr>
      <w:rPr>
        <w:rFonts w:ascii="Calibri" w:hAnsi="Calibri" w:hint="default"/>
      </w:rPr>
    </w:lvl>
    <w:lvl w:ilvl="3">
      <w:start w:val="1"/>
      <w:numFmt w:val="decimal"/>
      <w:lvlText w:val="%4."/>
      <w:lvlJc w:val="left"/>
      <w:pPr>
        <w:tabs>
          <w:tab w:val="num" w:pos="1079"/>
        </w:tabs>
        <w:ind w:left="1136" w:hanging="284"/>
      </w:pPr>
      <w:rPr>
        <w:rFonts w:hint="default"/>
      </w:rPr>
    </w:lvl>
    <w:lvl w:ilvl="4">
      <w:start w:val="1"/>
      <w:numFmt w:val="lowerLetter"/>
      <w:lvlText w:val="%5."/>
      <w:lvlJc w:val="left"/>
      <w:pPr>
        <w:tabs>
          <w:tab w:val="num" w:pos="1363"/>
        </w:tabs>
        <w:ind w:left="1420" w:hanging="284"/>
      </w:pPr>
      <w:rPr>
        <w:rFonts w:hint="default"/>
      </w:rPr>
    </w:lvl>
    <w:lvl w:ilvl="5">
      <w:start w:val="1"/>
      <w:numFmt w:val="lowerRoman"/>
      <w:lvlText w:val="%6."/>
      <w:lvlJc w:val="right"/>
      <w:pPr>
        <w:tabs>
          <w:tab w:val="num" w:pos="1647"/>
        </w:tabs>
        <w:ind w:left="1704" w:hanging="284"/>
      </w:pPr>
      <w:rPr>
        <w:rFonts w:hint="default"/>
      </w:rPr>
    </w:lvl>
    <w:lvl w:ilvl="6">
      <w:start w:val="1"/>
      <w:numFmt w:val="decimal"/>
      <w:lvlText w:val="%7."/>
      <w:lvlJc w:val="left"/>
      <w:pPr>
        <w:tabs>
          <w:tab w:val="num" w:pos="1931"/>
        </w:tabs>
        <w:ind w:left="1988" w:hanging="284"/>
      </w:pPr>
      <w:rPr>
        <w:rFonts w:hint="default"/>
      </w:rPr>
    </w:lvl>
    <w:lvl w:ilvl="7">
      <w:start w:val="1"/>
      <w:numFmt w:val="lowerLetter"/>
      <w:lvlText w:val="%8."/>
      <w:lvlJc w:val="left"/>
      <w:pPr>
        <w:tabs>
          <w:tab w:val="num" w:pos="2215"/>
        </w:tabs>
        <w:ind w:left="2272" w:hanging="284"/>
      </w:pPr>
      <w:rPr>
        <w:rFonts w:hint="default"/>
      </w:rPr>
    </w:lvl>
    <w:lvl w:ilvl="8">
      <w:start w:val="1"/>
      <w:numFmt w:val="lowerRoman"/>
      <w:lvlText w:val="%9."/>
      <w:lvlJc w:val="right"/>
      <w:pPr>
        <w:tabs>
          <w:tab w:val="num" w:pos="2499"/>
        </w:tabs>
        <w:ind w:left="2556" w:hanging="284"/>
      </w:pPr>
      <w:rPr>
        <w:rFonts w:hint="default"/>
      </w:rPr>
    </w:lvl>
  </w:abstractNum>
  <w:abstractNum w:abstractNumId="5" w15:restartNumberingAfterBreak="0">
    <w:nsid w:val="52DA4068"/>
    <w:multiLevelType w:val="multilevel"/>
    <w:tmpl w:val="102E221C"/>
    <w:lvl w:ilvl="0">
      <w:start w:val="1"/>
      <w:numFmt w:val="decimal"/>
      <w:pStyle w:val="ListParagraph"/>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bullet"/>
      <w:lvlText w:val="–"/>
      <w:lvlJc w:val="left"/>
      <w:pPr>
        <w:tabs>
          <w:tab w:val="num" w:pos="1071"/>
        </w:tabs>
        <w:ind w:left="1071" w:hanging="357"/>
      </w:pPr>
      <w:rPr>
        <w:rFonts w:ascii="Calibri" w:hAnsi="Calibri" w:hint="default"/>
      </w:rPr>
    </w:lvl>
    <w:lvl w:ilvl="3">
      <w:start w:val="1"/>
      <w:numFmt w:val="decimal"/>
      <w:lvlText w:val="%4."/>
      <w:lvlJc w:val="left"/>
      <w:pPr>
        <w:tabs>
          <w:tab w:val="num" w:pos="1428"/>
        </w:tabs>
        <w:ind w:left="1428" w:hanging="357"/>
      </w:pPr>
      <w:rPr>
        <w:rFonts w:hint="default"/>
      </w:rPr>
    </w:lvl>
    <w:lvl w:ilvl="4">
      <w:start w:val="1"/>
      <w:numFmt w:val="lowerLetter"/>
      <w:lvlText w:val="%5."/>
      <w:lvlJc w:val="left"/>
      <w:pPr>
        <w:tabs>
          <w:tab w:val="num" w:pos="1785"/>
        </w:tabs>
        <w:ind w:left="1785" w:hanging="357"/>
      </w:pPr>
      <w:rPr>
        <w:rFonts w:hint="default"/>
      </w:rPr>
    </w:lvl>
    <w:lvl w:ilvl="5">
      <w:start w:val="1"/>
      <w:numFmt w:val="lowerRoman"/>
      <w:lvlText w:val="%6."/>
      <w:lvlJc w:val="righ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right"/>
      <w:pPr>
        <w:tabs>
          <w:tab w:val="num" w:pos="3213"/>
        </w:tabs>
        <w:ind w:left="3213" w:hanging="357"/>
      </w:pPr>
      <w:rPr>
        <w:rFonts w:hint="default"/>
      </w:rPr>
    </w:lvl>
  </w:abstractNum>
  <w:abstractNum w:abstractNumId="6" w15:restartNumberingAfterBreak="0">
    <w:nsid w:val="53F36958"/>
    <w:multiLevelType w:val="hybridMultilevel"/>
    <w:tmpl w:val="9D04471E"/>
    <w:lvl w:ilvl="0" w:tplc="D36EBEBA">
      <w:start w:val="1"/>
      <w:numFmt w:val="bullet"/>
      <w:pStyle w:val="Heading8"/>
      <w:lvlText w:val="–"/>
      <w:lvlJc w:val="left"/>
      <w:pPr>
        <w:ind w:left="234" w:hanging="360"/>
      </w:pPr>
      <w:rPr>
        <w:rFonts w:ascii="Calibri" w:hAnsi="Calibri" w:hint="default"/>
      </w:rPr>
    </w:lvl>
    <w:lvl w:ilvl="1" w:tplc="14090003" w:tentative="1">
      <w:start w:val="1"/>
      <w:numFmt w:val="bullet"/>
      <w:lvlText w:val="o"/>
      <w:lvlJc w:val="left"/>
      <w:pPr>
        <w:ind w:left="954" w:hanging="360"/>
      </w:pPr>
      <w:rPr>
        <w:rFonts w:ascii="Courier New" w:hAnsi="Courier New" w:cs="Courier New" w:hint="default"/>
      </w:rPr>
    </w:lvl>
    <w:lvl w:ilvl="2" w:tplc="14090005" w:tentative="1">
      <w:start w:val="1"/>
      <w:numFmt w:val="bullet"/>
      <w:lvlText w:val=""/>
      <w:lvlJc w:val="left"/>
      <w:pPr>
        <w:ind w:left="1674" w:hanging="360"/>
      </w:pPr>
      <w:rPr>
        <w:rFonts w:ascii="Wingdings" w:hAnsi="Wingdings" w:hint="default"/>
      </w:rPr>
    </w:lvl>
    <w:lvl w:ilvl="3" w:tplc="14090001" w:tentative="1">
      <w:start w:val="1"/>
      <w:numFmt w:val="bullet"/>
      <w:lvlText w:val=""/>
      <w:lvlJc w:val="left"/>
      <w:pPr>
        <w:ind w:left="2394" w:hanging="360"/>
      </w:pPr>
      <w:rPr>
        <w:rFonts w:ascii="Symbol" w:hAnsi="Symbol" w:hint="default"/>
      </w:rPr>
    </w:lvl>
    <w:lvl w:ilvl="4" w:tplc="14090003" w:tentative="1">
      <w:start w:val="1"/>
      <w:numFmt w:val="bullet"/>
      <w:lvlText w:val="o"/>
      <w:lvlJc w:val="left"/>
      <w:pPr>
        <w:ind w:left="3114" w:hanging="360"/>
      </w:pPr>
      <w:rPr>
        <w:rFonts w:ascii="Courier New" w:hAnsi="Courier New" w:cs="Courier New" w:hint="default"/>
      </w:rPr>
    </w:lvl>
    <w:lvl w:ilvl="5" w:tplc="14090005" w:tentative="1">
      <w:start w:val="1"/>
      <w:numFmt w:val="bullet"/>
      <w:lvlText w:val=""/>
      <w:lvlJc w:val="left"/>
      <w:pPr>
        <w:ind w:left="3834" w:hanging="360"/>
      </w:pPr>
      <w:rPr>
        <w:rFonts w:ascii="Wingdings" w:hAnsi="Wingdings" w:hint="default"/>
      </w:rPr>
    </w:lvl>
    <w:lvl w:ilvl="6" w:tplc="14090001" w:tentative="1">
      <w:start w:val="1"/>
      <w:numFmt w:val="bullet"/>
      <w:lvlText w:val=""/>
      <w:lvlJc w:val="left"/>
      <w:pPr>
        <w:ind w:left="4554" w:hanging="360"/>
      </w:pPr>
      <w:rPr>
        <w:rFonts w:ascii="Symbol" w:hAnsi="Symbol" w:hint="default"/>
      </w:rPr>
    </w:lvl>
    <w:lvl w:ilvl="7" w:tplc="14090003" w:tentative="1">
      <w:start w:val="1"/>
      <w:numFmt w:val="bullet"/>
      <w:lvlText w:val="o"/>
      <w:lvlJc w:val="left"/>
      <w:pPr>
        <w:ind w:left="5274" w:hanging="360"/>
      </w:pPr>
      <w:rPr>
        <w:rFonts w:ascii="Courier New" w:hAnsi="Courier New" w:cs="Courier New" w:hint="default"/>
      </w:rPr>
    </w:lvl>
    <w:lvl w:ilvl="8" w:tplc="14090005" w:tentative="1">
      <w:start w:val="1"/>
      <w:numFmt w:val="bullet"/>
      <w:lvlText w:val=""/>
      <w:lvlJc w:val="left"/>
      <w:pPr>
        <w:ind w:left="5994" w:hanging="360"/>
      </w:pPr>
      <w:rPr>
        <w:rFonts w:ascii="Wingdings" w:hAnsi="Wingdings" w:hint="default"/>
      </w:rPr>
    </w:lvl>
  </w:abstractNum>
  <w:abstractNum w:abstractNumId="7" w15:restartNumberingAfterBreak="0">
    <w:nsid w:val="71E93B5C"/>
    <w:multiLevelType w:val="multilevel"/>
    <w:tmpl w:val="DD14D7DA"/>
    <w:styleLink w:val="Bullets1"/>
    <w:lvl w:ilvl="0">
      <w:start w:val="1"/>
      <w:numFmt w:val="decimal"/>
      <w:lvlText w:val="%1."/>
      <w:lvlJc w:val="left"/>
      <w:pPr>
        <w:ind w:left="357" w:hanging="357"/>
      </w:pPr>
      <w:rPr>
        <w:rFonts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2" w:hanging="358"/>
      </w:pPr>
      <w:rPr>
        <w:rFonts w:ascii="Calibri" w:hAnsi="Calibri" w:hint="default"/>
      </w:rPr>
    </w:lvl>
    <w:lvl w:ilvl="3">
      <w:start w:val="1"/>
      <w:numFmt w:val="bullet"/>
      <w:lvlText w:val=""/>
      <w:lvlJc w:val="left"/>
      <w:pPr>
        <w:ind w:left="1429" w:hanging="357"/>
      </w:pPr>
      <w:rPr>
        <w:rFonts w:ascii="Symbol" w:hAnsi="Symbol" w:hint="default"/>
      </w:rPr>
    </w:lvl>
    <w:lvl w:ilvl="4">
      <w:start w:val="1"/>
      <w:numFmt w:val="bullet"/>
      <w:lvlText w:val="o"/>
      <w:lvlJc w:val="left"/>
      <w:pPr>
        <w:ind w:left="1786" w:hanging="357"/>
      </w:pPr>
      <w:rPr>
        <w:rFonts w:ascii="Courier New" w:hAnsi="Courier New" w:hint="default"/>
      </w:rPr>
    </w:lvl>
    <w:lvl w:ilvl="5">
      <w:start w:val="1"/>
      <w:numFmt w:val="bullet"/>
      <w:lvlText w:val=""/>
      <w:lvlJc w:val="left"/>
      <w:pPr>
        <w:ind w:left="2143" w:hanging="357"/>
      </w:pPr>
      <w:rPr>
        <w:rFonts w:ascii="Wingdings" w:hAnsi="Wingdings" w:hint="default"/>
      </w:rPr>
    </w:lvl>
    <w:lvl w:ilvl="6">
      <w:start w:val="1"/>
      <w:numFmt w:val="bullet"/>
      <w:lvlText w:val=""/>
      <w:lvlJc w:val="left"/>
      <w:pPr>
        <w:ind w:left="2500" w:hanging="357"/>
      </w:pPr>
      <w:rPr>
        <w:rFonts w:ascii="Symbol" w:hAnsi="Symbol" w:hint="default"/>
      </w:rPr>
    </w:lvl>
    <w:lvl w:ilvl="7">
      <w:start w:val="1"/>
      <w:numFmt w:val="bullet"/>
      <w:lvlText w:val="o"/>
      <w:lvlJc w:val="left"/>
      <w:pPr>
        <w:ind w:left="2858" w:hanging="358"/>
      </w:pPr>
      <w:rPr>
        <w:rFonts w:ascii="Courier New" w:hAnsi="Courier New" w:hint="default"/>
      </w:rPr>
    </w:lvl>
    <w:lvl w:ilvl="8">
      <w:start w:val="1"/>
      <w:numFmt w:val="bullet"/>
      <w:lvlText w:val=""/>
      <w:lvlJc w:val="left"/>
      <w:pPr>
        <w:ind w:left="3215" w:hanging="357"/>
      </w:pPr>
      <w:rPr>
        <w:rFonts w:ascii="Wingdings" w:hAnsi="Wingdings" w:hint="default"/>
      </w:rPr>
    </w:lvl>
  </w:abstractNum>
  <w:abstractNum w:abstractNumId="8" w15:restartNumberingAfterBreak="0">
    <w:nsid w:val="745C40B0"/>
    <w:multiLevelType w:val="hybridMultilevel"/>
    <w:tmpl w:val="2FA09714"/>
    <w:lvl w:ilvl="0" w:tplc="47B8E16A">
      <w:start w:val="1"/>
      <w:numFmt w:val="bullet"/>
      <w:pStyle w:val="Heading6"/>
      <w:lvlText w:val="o"/>
      <w:lvlJc w:val="left"/>
      <w:pPr>
        <w:ind w:left="1174" w:hanging="360"/>
      </w:pPr>
      <w:rPr>
        <w:rFonts w:ascii="Courier New" w:hAnsi="Courier New" w:cs="Courier New" w:hint="default"/>
      </w:rPr>
    </w:lvl>
    <w:lvl w:ilvl="1" w:tplc="14090003">
      <w:start w:val="1"/>
      <w:numFmt w:val="bullet"/>
      <w:lvlText w:val="o"/>
      <w:lvlJc w:val="left"/>
      <w:pPr>
        <w:ind w:left="1894" w:hanging="360"/>
      </w:pPr>
      <w:rPr>
        <w:rFonts w:ascii="Courier New" w:hAnsi="Courier New" w:cs="Courier New" w:hint="default"/>
      </w:rPr>
    </w:lvl>
    <w:lvl w:ilvl="2" w:tplc="14090005" w:tentative="1">
      <w:start w:val="1"/>
      <w:numFmt w:val="bullet"/>
      <w:lvlText w:val=""/>
      <w:lvlJc w:val="left"/>
      <w:pPr>
        <w:ind w:left="2614" w:hanging="360"/>
      </w:pPr>
      <w:rPr>
        <w:rFonts w:ascii="Wingdings" w:hAnsi="Wingdings" w:hint="default"/>
      </w:rPr>
    </w:lvl>
    <w:lvl w:ilvl="3" w:tplc="14090001" w:tentative="1">
      <w:start w:val="1"/>
      <w:numFmt w:val="bullet"/>
      <w:lvlText w:val=""/>
      <w:lvlJc w:val="left"/>
      <w:pPr>
        <w:ind w:left="3334" w:hanging="360"/>
      </w:pPr>
      <w:rPr>
        <w:rFonts w:ascii="Symbol" w:hAnsi="Symbol" w:hint="default"/>
      </w:rPr>
    </w:lvl>
    <w:lvl w:ilvl="4" w:tplc="14090003" w:tentative="1">
      <w:start w:val="1"/>
      <w:numFmt w:val="bullet"/>
      <w:lvlText w:val="o"/>
      <w:lvlJc w:val="left"/>
      <w:pPr>
        <w:ind w:left="4054" w:hanging="360"/>
      </w:pPr>
      <w:rPr>
        <w:rFonts w:ascii="Courier New" w:hAnsi="Courier New" w:cs="Courier New" w:hint="default"/>
      </w:rPr>
    </w:lvl>
    <w:lvl w:ilvl="5" w:tplc="14090005" w:tentative="1">
      <w:start w:val="1"/>
      <w:numFmt w:val="bullet"/>
      <w:lvlText w:val=""/>
      <w:lvlJc w:val="left"/>
      <w:pPr>
        <w:ind w:left="4774" w:hanging="360"/>
      </w:pPr>
      <w:rPr>
        <w:rFonts w:ascii="Wingdings" w:hAnsi="Wingdings" w:hint="default"/>
      </w:rPr>
    </w:lvl>
    <w:lvl w:ilvl="6" w:tplc="14090001" w:tentative="1">
      <w:start w:val="1"/>
      <w:numFmt w:val="bullet"/>
      <w:lvlText w:val=""/>
      <w:lvlJc w:val="left"/>
      <w:pPr>
        <w:ind w:left="5494" w:hanging="360"/>
      </w:pPr>
      <w:rPr>
        <w:rFonts w:ascii="Symbol" w:hAnsi="Symbol" w:hint="default"/>
      </w:rPr>
    </w:lvl>
    <w:lvl w:ilvl="7" w:tplc="14090003" w:tentative="1">
      <w:start w:val="1"/>
      <w:numFmt w:val="bullet"/>
      <w:lvlText w:val="o"/>
      <w:lvlJc w:val="left"/>
      <w:pPr>
        <w:ind w:left="6214" w:hanging="360"/>
      </w:pPr>
      <w:rPr>
        <w:rFonts w:ascii="Courier New" w:hAnsi="Courier New" w:cs="Courier New" w:hint="default"/>
      </w:rPr>
    </w:lvl>
    <w:lvl w:ilvl="8" w:tplc="14090005" w:tentative="1">
      <w:start w:val="1"/>
      <w:numFmt w:val="bullet"/>
      <w:lvlText w:val=""/>
      <w:lvlJc w:val="left"/>
      <w:pPr>
        <w:ind w:left="6934" w:hanging="360"/>
      </w:pPr>
      <w:rPr>
        <w:rFonts w:ascii="Wingdings" w:hAnsi="Wingdings" w:hint="default"/>
      </w:rPr>
    </w:lvl>
  </w:abstractNum>
  <w:abstractNum w:abstractNumId="9" w15:restartNumberingAfterBreak="0">
    <w:nsid w:val="7B5545F6"/>
    <w:multiLevelType w:val="multilevel"/>
    <w:tmpl w:val="29061490"/>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794"/>
        </w:tabs>
        <w:ind w:left="794" w:hanging="437"/>
      </w:pPr>
      <w:rPr>
        <w:rFonts w:hint="default"/>
      </w:rPr>
    </w:lvl>
    <w:lvl w:ilvl="2">
      <w:start w:val="1"/>
      <w:numFmt w:val="decimal"/>
      <w:pStyle w:val="ListNumber3"/>
      <w:lvlText w:val="%1.%2.%3"/>
      <w:lvlJc w:val="left"/>
      <w:pPr>
        <w:tabs>
          <w:tab w:val="num" w:pos="1361"/>
        </w:tabs>
        <w:ind w:left="1361" w:hanging="567"/>
      </w:pPr>
      <w:rPr>
        <w:rFonts w:hint="default"/>
      </w:rPr>
    </w:lvl>
    <w:lvl w:ilvl="3">
      <w:start w:val="1"/>
      <w:numFmt w:val="decimal"/>
      <w:lvlText w:val="%1.%2.%3.%4."/>
      <w:lvlJc w:val="left"/>
      <w:pPr>
        <w:tabs>
          <w:tab w:val="num" w:pos="2665"/>
        </w:tabs>
        <w:ind w:left="2665" w:hanging="998"/>
      </w:pPr>
      <w:rPr>
        <w:rFonts w:hint="default"/>
      </w:rPr>
    </w:lvl>
    <w:lvl w:ilvl="4">
      <w:start w:val="1"/>
      <w:numFmt w:val="decimal"/>
      <w:lvlText w:val="%1.%2.%3.%4.%5."/>
      <w:lvlJc w:val="left"/>
      <w:pPr>
        <w:tabs>
          <w:tab w:val="num" w:pos="2665"/>
        </w:tabs>
        <w:ind w:left="2665" w:hanging="998"/>
      </w:pPr>
      <w:rPr>
        <w:rFonts w:hint="default"/>
      </w:rPr>
    </w:lvl>
    <w:lvl w:ilvl="5">
      <w:start w:val="1"/>
      <w:numFmt w:val="decimal"/>
      <w:lvlText w:val="%1.%2.%3.%4.%5.%6."/>
      <w:lvlJc w:val="left"/>
      <w:pPr>
        <w:tabs>
          <w:tab w:val="num" w:pos="2665"/>
        </w:tabs>
        <w:ind w:left="2665" w:hanging="998"/>
      </w:pPr>
      <w:rPr>
        <w:rFonts w:hint="default"/>
      </w:rPr>
    </w:lvl>
    <w:lvl w:ilvl="6">
      <w:start w:val="1"/>
      <w:numFmt w:val="decimal"/>
      <w:lvlText w:val="%1.%2.%3.%4.%5.%6.%7."/>
      <w:lvlJc w:val="left"/>
      <w:pPr>
        <w:tabs>
          <w:tab w:val="num" w:pos="2665"/>
        </w:tabs>
        <w:ind w:left="2665" w:hanging="998"/>
      </w:pPr>
      <w:rPr>
        <w:rFonts w:hint="default"/>
      </w:rPr>
    </w:lvl>
    <w:lvl w:ilvl="7">
      <w:start w:val="1"/>
      <w:numFmt w:val="decimal"/>
      <w:lvlText w:val="%1.%2.%3.%4.%5.%6.%7.%8."/>
      <w:lvlJc w:val="left"/>
      <w:pPr>
        <w:tabs>
          <w:tab w:val="num" w:pos="2665"/>
        </w:tabs>
        <w:ind w:left="2665" w:hanging="998"/>
      </w:pPr>
      <w:rPr>
        <w:rFonts w:hint="default"/>
      </w:rPr>
    </w:lvl>
    <w:lvl w:ilvl="8">
      <w:start w:val="1"/>
      <w:numFmt w:val="decimal"/>
      <w:lvlText w:val="%1.%2.%3.%4.%5.%6.%7.%8.%9."/>
      <w:lvlJc w:val="left"/>
      <w:pPr>
        <w:tabs>
          <w:tab w:val="num" w:pos="2665"/>
        </w:tabs>
        <w:ind w:left="2665" w:hanging="998"/>
      </w:pPr>
      <w:rPr>
        <w:rFonts w:hint="default"/>
      </w:rPr>
    </w:lvl>
  </w:abstractNum>
  <w:num w:numId="1">
    <w:abstractNumId w:val="1"/>
  </w:num>
  <w:num w:numId="2">
    <w:abstractNumId w:val="0"/>
  </w:num>
  <w:num w:numId="3">
    <w:abstractNumId w:val="2"/>
  </w:num>
  <w:num w:numId="4">
    <w:abstractNumId w:val="6"/>
  </w:num>
  <w:num w:numId="5">
    <w:abstractNumId w:val="8"/>
  </w:num>
  <w:num w:numId="6">
    <w:abstractNumId w:val="3"/>
  </w:num>
  <w:num w:numId="7">
    <w:abstractNumId w:val="4"/>
  </w:num>
  <w:num w:numId="8">
    <w:abstractNumId w:val="7"/>
  </w:num>
  <w:num w:numId="9">
    <w:abstractNumId w:val="5"/>
  </w:num>
  <w:num w:numId="10">
    <w:abstractNumId w:val="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D9F"/>
    <w:rsid w:val="0000237F"/>
    <w:rsid w:val="00004328"/>
    <w:rsid w:val="000076DB"/>
    <w:rsid w:val="000149E9"/>
    <w:rsid w:val="00015BF2"/>
    <w:rsid w:val="00025952"/>
    <w:rsid w:val="00026BFE"/>
    <w:rsid w:val="00030B7C"/>
    <w:rsid w:val="00032907"/>
    <w:rsid w:val="00041C73"/>
    <w:rsid w:val="00054131"/>
    <w:rsid w:val="00056F29"/>
    <w:rsid w:val="0005774B"/>
    <w:rsid w:val="00060C77"/>
    <w:rsid w:val="0006600E"/>
    <w:rsid w:val="00067BA0"/>
    <w:rsid w:val="00070B3D"/>
    <w:rsid w:val="000727BA"/>
    <w:rsid w:val="00074F49"/>
    <w:rsid w:val="00080720"/>
    <w:rsid w:val="00080F4D"/>
    <w:rsid w:val="000821FA"/>
    <w:rsid w:val="0008732A"/>
    <w:rsid w:val="0009065F"/>
    <w:rsid w:val="00091227"/>
    <w:rsid w:val="00093555"/>
    <w:rsid w:val="0009428D"/>
    <w:rsid w:val="00097275"/>
    <w:rsid w:val="00097736"/>
    <w:rsid w:val="000A2E71"/>
    <w:rsid w:val="000A3123"/>
    <w:rsid w:val="000B4D8E"/>
    <w:rsid w:val="000C202E"/>
    <w:rsid w:val="000C41CA"/>
    <w:rsid w:val="000C54BB"/>
    <w:rsid w:val="000C5B31"/>
    <w:rsid w:val="000C5F65"/>
    <w:rsid w:val="000C71A6"/>
    <w:rsid w:val="000D0B63"/>
    <w:rsid w:val="000E21C0"/>
    <w:rsid w:val="000E2F78"/>
    <w:rsid w:val="000E495E"/>
    <w:rsid w:val="000E4CAC"/>
    <w:rsid w:val="000E4FBF"/>
    <w:rsid w:val="000F1447"/>
    <w:rsid w:val="000F146A"/>
    <w:rsid w:val="000F6716"/>
    <w:rsid w:val="000F6989"/>
    <w:rsid w:val="000F6C3B"/>
    <w:rsid w:val="00100877"/>
    <w:rsid w:val="00100D77"/>
    <w:rsid w:val="00102B5A"/>
    <w:rsid w:val="00102EC4"/>
    <w:rsid w:val="00110A51"/>
    <w:rsid w:val="00111547"/>
    <w:rsid w:val="00115D2A"/>
    <w:rsid w:val="001164DA"/>
    <w:rsid w:val="001176AD"/>
    <w:rsid w:val="00120052"/>
    <w:rsid w:val="00120820"/>
    <w:rsid w:val="00125F5B"/>
    <w:rsid w:val="0013012C"/>
    <w:rsid w:val="0013050F"/>
    <w:rsid w:val="00134A2E"/>
    <w:rsid w:val="001351CB"/>
    <w:rsid w:val="001426B3"/>
    <w:rsid w:val="00144731"/>
    <w:rsid w:val="00145F17"/>
    <w:rsid w:val="00153A51"/>
    <w:rsid w:val="00155691"/>
    <w:rsid w:val="00155E1E"/>
    <w:rsid w:val="0015632F"/>
    <w:rsid w:val="00160FD7"/>
    <w:rsid w:val="001650E0"/>
    <w:rsid w:val="00166E1A"/>
    <w:rsid w:val="001679D2"/>
    <w:rsid w:val="00173924"/>
    <w:rsid w:val="00176720"/>
    <w:rsid w:val="00180A46"/>
    <w:rsid w:val="0018335E"/>
    <w:rsid w:val="00187DFC"/>
    <w:rsid w:val="001902B9"/>
    <w:rsid w:val="00190B29"/>
    <w:rsid w:val="001939CB"/>
    <w:rsid w:val="001951DF"/>
    <w:rsid w:val="00196351"/>
    <w:rsid w:val="001A1A1A"/>
    <w:rsid w:val="001A2417"/>
    <w:rsid w:val="001A52C5"/>
    <w:rsid w:val="001A53B4"/>
    <w:rsid w:val="001A53F6"/>
    <w:rsid w:val="001A779A"/>
    <w:rsid w:val="001A7BA2"/>
    <w:rsid w:val="001A7D4E"/>
    <w:rsid w:val="001B1AA1"/>
    <w:rsid w:val="001B620E"/>
    <w:rsid w:val="001B6BE3"/>
    <w:rsid w:val="001C1C5D"/>
    <w:rsid w:val="001C5E99"/>
    <w:rsid w:val="001D1AA1"/>
    <w:rsid w:val="001D1E82"/>
    <w:rsid w:val="001D249B"/>
    <w:rsid w:val="001E1525"/>
    <w:rsid w:val="001F2471"/>
    <w:rsid w:val="001F3E98"/>
    <w:rsid w:val="001F6BBF"/>
    <w:rsid w:val="00201CD4"/>
    <w:rsid w:val="002020DA"/>
    <w:rsid w:val="002024C1"/>
    <w:rsid w:val="002037E0"/>
    <w:rsid w:val="00204EAF"/>
    <w:rsid w:val="00207040"/>
    <w:rsid w:val="0021664F"/>
    <w:rsid w:val="002173B5"/>
    <w:rsid w:val="002215E0"/>
    <w:rsid w:val="00226E4D"/>
    <w:rsid w:val="00227645"/>
    <w:rsid w:val="00231135"/>
    <w:rsid w:val="002350CC"/>
    <w:rsid w:val="00235AA8"/>
    <w:rsid w:val="0024051A"/>
    <w:rsid w:val="00241A28"/>
    <w:rsid w:val="00245B3B"/>
    <w:rsid w:val="0025011E"/>
    <w:rsid w:val="00252508"/>
    <w:rsid w:val="00253019"/>
    <w:rsid w:val="002533B9"/>
    <w:rsid w:val="002538F5"/>
    <w:rsid w:val="00262864"/>
    <w:rsid w:val="002633F6"/>
    <w:rsid w:val="002639C2"/>
    <w:rsid w:val="002662A2"/>
    <w:rsid w:val="00266754"/>
    <w:rsid w:val="002679CB"/>
    <w:rsid w:val="00271768"/>
    <w:rsid w:val="00272528"/>
    <w:rsid w:val="002728F8"/>
    <w:rsid w:val="0027400A"/>
    <w:rsid w:val="002744BC"/>
    <w:rsid w:val="002761EB"/>
    <w:rsid w:val="00281E7E"/>
    <w:rsid w:val="00286274"/>
    <w:rsid w:val="002923A4"/>
    <w:rsid w:val="00294101"/>
    <w:rsid w:val="00297A05"/>
    <w:rsid w:val="002A7703"/>
    <w:rsid w:val="002A7F64"/>
    <w:rsid w:val="002B22E8"/>
    <w:rsid w:val="002B25EC"/>
    <w:rsid w:val="002B776A"/>
    <w:rsid w:val="002C2ADD"/>
    <w:rsid w:val="002C3244"/>
    <w:rsid w:val="002D10C2"/>
    <w:rsid w:val="002D115F"/>
    <w:rsid w:val="002E2BFE"/>
    <w:rsid w:val="002E4643"/>
    <w:rsid w:val="002E4A73"/>
    <w:rsid w:val="002E6936"/>
    <w:rsid w:val="002E757E"/>
    <w:rsid w:val="002E7F9B"/>
    <w:rsid w:val="002F3091"/>
    <w:rsid w:val="002F485A"/>
    <w:rsid w:val="002F68C2"/>
    <w:rsid w:val="002F7B6A"/>
    <w:rsid w:val="002F7BB2"/>
    <w:rsid w:val="0030227E"/>
    <w:rsid w:val="00302D97"/>
    <w:rsid w:val="003031C2"/>
    <w:rsid w:val="00303419"/>
    <w:rsid w:val="00305683"/>
    <w:rsid w:val="00311109"/>
    <w:rsid w:val="003111B0"/>
    <w:rsid w:val="00313760"/>
    <w:rsid w:val="00315CD5"/>
    <w:rsid w:val="00316373"/>
    <w:rsid w:val="003175ED"/>
    <w:rsid w:val="00322059"/>
    <w:rsid w:val="003236D4"/>
    <w:rsid w:val="00324273"/>
    <w:rsid w:val="00330583"/>
    <w:rsid w:val="00335348"/>
    <w:rsid w:val="00337098"/>
    <w:rsid w:val="00337250"/>
    <w:rsid w:val="00341FE4"/>
    <w:rsid w:val="003474C8"/>
    <w:rsid w:val="00350C2C"/>
    <w:rsid w:val="00356134"/>
    <w:rsid w:val="0035714C"/>
    <w:rsid w:val="00361C77"/>
    <w:rsid w:val="00361DED"/>
    <w:rsid w:val="00364C11"/>
    <w:rsid w:val="003652EE"/>
    <w:rsid w:val="00366C0C"/>
    <w:rsid w:val="00366F42"/>
    <w:rsid w:val="00367AB9"/>
    <w:rsid w:val="00372CD5"/>
    <w:rsid w:val="00374808"/>
    <w:rsid w:val="0038090E"/>
    <w:rsid w:val="00382DAA"/>
    <w:rsid w:val="003875B0"/>
    <w:rsid w:val="00390488"/>
    <w:rsid w:val="00393887"/>
    <w:rsid w:val="0039452A"/>
    <w:rsid w:val="003957AE"/>
    <w:rsid w:val="003A0148"/>
    <w:rsid w:val="003A172F"/>
    <w:rsid w:val="003A22DA"/>
    <w:rsid w:val="003B0680"/>
    <w:rsid w:val="003B2410"/>
    <w:rsid w:val="003B5BB2"/>
    <w:rsid w:val="003B5D8F"/>
    <w:rsid w:val="003B73C9"/>
    <w:rsid w:val="003C015B"/>
    <w:rsid w:val="003C324E"/>
    <w:rsid w:val="003C4CD9"/>
    <w:rsid w:val="003C79F4"/>
    <w:rsid w:val="003D0BFB"/>
    <w:rsid w:val="003D13D2"/>
    <w:rsid w:val="003D198B"/>
    <w:rsid w:val="003D51B0"/>
    <w:rsid w:val="003E0755"/>
    <w:rsid w:val="003E49BF"/>
    <w:rsid w:val="003E5815"/>
    <w:rsid w:val="003E59EB"/>
    <w:rsid w:val="003F0B94"/>
    <w:rsid w:val="003F2BDD"/>
    <w:rsid w:val="003F5500"/>
    <w:rsid w:val="003F7155"/>
    <w:rsid w:val="00403205"/>
    <w:rsid w:val="004111F9"/>
    <w:rsid w:val="00411430"/>
    <w:rsid w:val="00411662"/>
    <w:rsid w:val="00411E18"/>
    <w:rsid w:val="00413778"/>
    <w:rsid w:val="00416AE7"/>
    <w:rsid w:val="00423D7A"/>
    <w:rsid w:val="00424ACB"/>
    <w:rsid w:val="0042748F"/>
    <w:rsid w:val="00431E22"/>
    <w:rsid w:val="00432035"/>
    <w:rsid w:val="004328DB"/>
    <w:rsid w:val="00434AD4"/>
    <w:rsid w:val="00435493"/>
    <w:rsid w:val="0043788C"/>
    <w:rsid w:val="00446FE3"/>
    <w:rsid w:val="00454960"/>
    <w:rsid w:val="00457294"/>
    <w:rsid w:val="00464472"/>
    <w:rsid w:val="00465996"/>
    <w:rsid w:val="00466688"/>
    <w:rsid w:val="0047319D"/>
    <w:rsid w:val="00474E58"/>
    <w:rsid w:val="00476AE9"/>
    <w:rsid w:val="00480FE1"/>
    <w:rsid w:val="004842A8"/>
    <w:rsid w:val="004861B2"/>
    <w:rsid w:val="004869AF"/>
    <w:rsid w:val="00491A29"/>
    <w:rsid w:val="00492813"/>
    <w:rsid w:val="004A333B"/>
    <w:rsid w:val="004A3433"/>
    <w:rsid w:val="004A5C4B"/>
    <w:rsid w:val="004B3F94"/>
    <w:rsid w:val="004B6693"/>
    <w:rsid w:val="004B67EF"/>
    <w:rsid w:val="004B6DA0"/>
    <w:rsid w:val="004C1986"/>
    <w:rsid w:val="004C1AC9"/>
    <w:rsid w:val="004C5BD9"/>
    <w:rsid w:val="004C75F1"/>
    <w:rsid w:val="004F25E3"/>
    <w:rsid w:val="004F73EA"/>
    <w:rsid w:val="0050191A"/>
    <w:rsid w:val="0050405D"/>
    <w:rsid w:val="005057CF"/>
    <w:rsid w:val="00511844"/>
    <w:rsid w:val="0051354A"/>
    <w:rsid w:val="00515914"/>
    <w:rsid w:val="00516229"/>
    <w:rsid w:val="00517A48"/>
    <w:rsid w:val="00523070"/>
    <w:rsid w:val="005270F7"/>
    <w:rsid w:val="0053446C"/>
    <w:rsid w:val="00536488"/>
    <w:rsid w:val="0053790B"/>
    <w:rsid w:val="005404D4"/>
    <w:rsid w:val="00544134"/>
    <w:rsid w:val="0054639F"/>
    <w:rsid w:val="00546761"/>
    <w:rsid w:val="00547D8C"/>
    <w:rsid w:val="005506A1"/>
    <w:rsid w:val="00551C5C"/>
    <w:rsid w:val="005530C6"/>
    <w:rsid w:val="00553CB2"/>
    <w:rsid w:val="005547CC"/>
    <w:rsid w:val="005550E3"/>
    <w:rsid w:val="00555887"/>
    <w:rsid w:val="005616D0"/>
    <w:rsid w:val="00565D4F"/>
    <w:rsid w:val="00566107"/>
    <w:rsid w:val="005752B1"/>
    <w:rsid w:val="00575E74"/>
    <w:rsid w:val="0058246A"/>
    <w:rsid w:val="0058276F"/>
    <w:rsid w:val="005847E6"/>
    <w:rsid w:val="00586651"/>
    <w:rsid w:val="005872E1"/>
    <w:rsid w:val="005902D9"/>
    <w:rsid w:val="005A264F"/>
    <w:rsid w:val="005A7FDE"/>
    <w:rsid w:val="005B2459"/>
    <w:rsid w:val="005B2854"/>
    <w:rsid w:val="005B2CCA"/>
    <w:rsid w:val="005B4C82"/>
    <w:rsid w:val="005B550B"/>
    <w:rsid w:val="005C168A"/>
    <w:rsid w:val="005C7C8E"/>
    <w:rsid w:val="005D6746"/>
    <w:rsid w:val="005E0067"/>
    <w:rsid w:val="005E0A2A"/>
    <w:rsid w:val="005E40E5"/>
    <w:rsid w:val="005E4101"/>
    <w:rsid w:val="005E4941"/>
    <w:rsid w:val="005E50B7"/>
    <w:rsid w:val="005E5B12"/>
    <w:rsid w:val="005E64A8"/>
    <w:rsid w:val="005E7BCF"/>
    <w:rsid w:val="005F1085"/>
    <w:rsid w:val="005F659A"/>
    <w:rsid w:val="005F6F51"/>
    <w:rsid w:val="005F742F"/>
    <w:rsid w:val="00600912"/>
    <w:rsid w:val="00604A8B"/>
    <w:rsid w:val="00605819"/>
    <w:rsid w:val="00607349"/>
    <w:rsid w:val="00610F40"/>
    <w:rsid w:val="006113D4"/>
    <w:rsid w:val="0061144C"/>
    <w:rsid w:val="006114E6"/>
    <w:rsid w:val="00612065"/>
    <w:rsid w:val="00616A94"/>
    <w:rsid w:val="006206D2"/>
    <w:rsid w:val="00621CF5"/>
    <w:rsid w:val="00624BCD"/>
    <w:rsid w:val="00624C32"/>
    <w:rsid w:val="00624C9F"/>
    <w:rsid w:val="0062523B"/>
    <w:rsid w:val="0062569A"/>
    <w:rsid w:val="006276BA"/>
    <w:rsid w:val="0063301F"/>
    <w:rsid w:val="00642288"/>
    <w:rsid w:val="00643835"/>
    <w:rsid w:val="006442F1"/>
    <w:rsid w:val="006539B7"/>
    <w:rsid w:val="0065617D"/>
    <w:rsid w:val="00656CFD"/>
    <w:rsid w:val="00657EF1"/>
    <w:rsid w:val="00661443"/>
    <w:rsid w:val="00661602"/>
    <w:rsid w:val="00666418"/>
    <w:rsid w:val="00666A58"/>
    <w:rsid w:val="00670ECB"/>
    <w:rsid w:val="00671243"/>
    <w:rsid w:val="00671428"/>
    <w:rsid w:val="00676497"/>
    <w:rsid w:val="006826EF"/>
    <w:rsid w:val="00683C7E"/>
    <w:rsid w:val="0068430E"/>
    <w:rsid w:val="00684C6D"/>
    <w:rsid w:val="00687484"/>
    <w:rsid w:val="00687E63"/>
    <w:rsid w:val="00690865"/>
    <w:rsid w:val="00694B69"/>
    <w:rsid w:val="006A457D"/>
    <w:rsid w:val="006B15D2"/>
    <w:rsid w:val="006C2E34"/>
    <w:rsid w:val="006D0022"/>
    <w:rsid w:val="006D084E"/>
    <w:rsid w:val="006D1856"/>
    <w:rsid w:val="006D1C6C"/>
    <w:rsid w:val="006D3CFB"/>
    <w:rsid w:val="006D5913"/>
    <w:rsid w:val="006E0B1F"/>
    <w:rsid w:val="006E3AD8"/>
    <w:rsid w:val="006F5DEC"/>
    <w:rsid w:val="00702B9E"/>
    <w:rsid w:val="007037F1"/>
    <w:rsid w:val="007131BA"/>
    <w:rsid w:val="007166E6"/>
    <w:rsid w:val="00716844"/>
    <w:rsid w:val="0071764E"/>
    <w:rsid w:val="007222D1"/>
    <w:rsid w:val="00724EB3"/>
    <w:rsid w:val="00724ED9"/>
    <w:rsid w:val="00724F9F"/>
    <w:rsid w:val="00725774"/>
    <w:rsid w:val="00725893"/>
    <w:rsid w:val="00725CE8"/>
    <w:rsid w:val="00726EA7"/>
    <w:rsid w:val="00732D5F"/>
    <w:rsid w:val="007349C1"/>
    <w:rsid w:val="00734CFE"/>
    <w:rsid w:val="007379D8"/>
    <w:rsid w:val="00743E42"/>
    <w:rsid w:val="00744BC2"/>
    <w:rsid w:val="00746057"/>
    <w:rsid w:val="00755264"/>
    <w:rsid w:val="0075688D"/>
    <w:rsid w:val="007572A2"/>
    <w:rsid w:val="0075755E"/>
    <w:rsid w:val="00765A6C"/>
    <w:rsid w:val="007675E1"/>
    <w:rsid w:val="007737B5"/>
    <w:rsid w:val="007777E7"/>
    <w:rsid w:val="0078339E"/>
    <w:rsid w:val="00783BB1"/>
    <w:rsid w:val="00792619"/>
    <w:rsid w:val="00797D9B"/>
    <w:rsid w:val="007A09DC"/>
    <w:rsid w:val="007A3540"/>
    <w:rsid w:val="007B0A17"/>
    <w:rsid w:val="007C1B26"/>
    <w:rsid w:val="007D7E33"/>
    <w:rsid w:val="007E19FD"/>
    <w:rsid w:val="007E27BA"/>
    <w:rsid w:val="007E47F5"/>
    <w:rsid w:val="007E63CA"/>
    <w:rsid w:val="007F4DC7"/>
    <w:rsid w:val="0080331E"/>
    <w:rsid w:val="00805795"/>
    <w:rsid w:val="0080644A"/>
    <w:rsid w:val="00806DCF"/>
    <w:rsid w:val="0080790B"/>
    <w:rsid w:val="008115A0"/>
    <w:rsid w:val="00816682"/>
    <w:rsid w:val="00816D39"/>
    <w:rsid w:val="00817253"/>
    <w:rsid w:val="00822695"/>
    <w:rsid w:val="00832941"/>
    <w:rsid w:val="00834B4B"/>
    <w:rsid w:val="008358A7"/>
    <w:rsid w:val="008364EE"/>
    <w:rsid w:val="00841997"/>
    <w:rsid w:val="00842D36"/>
    <w:rsid w:val="00846BE0"/>
    <w:rsid w:val="00850C2B"/>
    <w:rsid w:val="0085174A"/>
    <w:rsid w:val="0085751A"/>
    <w:rsid w:val="00857CF2"/>
    <w:rsid w:val="008627B7"/>
    <w:rsid w:val="00862CE8"/>
    <w:rsid w:val="008630B0"/>
    <w:rsid w:val="008658CB"/>
    <w:rsid w:val="008727A4"/>
    <w:rsid w:val="008747A2"/>
    <w:rsid w:val="008772E2"/>
    <w:rsid w:val="008828CC"/>
    <w:rsid w:val="008871EE"/>
    <w:rsid w:val="008906CC"/>
    <w:rsid w:val="00892D21"/>
    <w:rsid w:val="008A0380"/>
    <w:rsid w:val="008A5853"/>
    <w:rsid w:val="008B12A3"/>
    <w:rsid w:val="008B41B2"/>
    <w:rsid w:val="008B463E"/>
    <w:rsid w:val="008B6D04"/>
    <w:rsid w:val="008B77D9"/>
    <w:rsid w:val="008C153B"/>
    <w:rsid w:val="008C1D74"/>
    <w:rsid w:val="008D3A71"/>
    <w:rsid w:val="008D3DEE"/>
    <w:rsid w:val="008D422A"/>
    <w:rsid w:val="008D4687"/>
    <w:rsid w:val="008D655C"/>
    <w:rsid w:val="008E0455"/>
    <w:rsid w:val="008E4C46"/>
    <w:rsid w:val="008E6283"/>
    <w:rsid w:val="008F167E"/>
    <w:rsid w:val="008F3222"/>
    <w:rsid w:val="008F5CCE"/>
    <w:rsid w:val="008F698D"/>
    <w:rsid w:val="008F6DBE"/>
    <w:rsid w:val="00901CE1"/>
    <w:rsid w:val="00905854"/>
    <w:rsid w:val="00906E3E"/>
    <w:rsid w:val="0090791B"/>
    <w:rsid w:val="00910474"/>
    <w:rsid w:val="00915CBE"/>
    <w:rsid w:val="0091668D"/>
    <w:rsid w:val="009169E7"/>
    <w:rsid w:val="00916E54"/>
    <w:rsid w:val="009202F4"/>
    <w:rsid w:val="00920C33"/>
    <w:rsid w:val="0092654C"/>
    <w:rsid w:val="00927BEB"/>
    <w:rsid w:val="00927F73"/>
    <w:rsid w:val="00930E7D"/>
    <w:rsid w:val="00932E04"/>
    <w:rsid w:val="00933033"/>
    <w:rsid w:val="00933A57"/>
    <w:rsid w:val="00934D29"/>
    <w:rsid w:val="00935B24"/>
    <w:rsid w:val="00936128"/>
    <w:rsid w:val="00937411"/>
    <w:rsid w:val="00944789"/>
    <w:rsid w:val="00944EDD"/>
    <w:rsid w:val="0094755D"/>
    <w:rsid w:val="00947DCB"/>
    <w:rsid w:val="00947E77"/>
    <w:rsid w:val="00950C54"/>
    <w:rsid w:val="00960E01"/>
    <w:rsid w:val="00961217"/>
    <w:rsid w:val="00961BF4"/>
    <w:rsid w:val="00961C86"/>
    <w:rsid w:val="00962E3F"/>
    <w:rsid w:val="00962F30"/>
    <w:rsid w:val="009703BE"/>
    <w:rsid w:val="009703CD"/>
    <w:rsid w:val="00974CFE"/>
    <w:rsid w:val="009829A0"/>
    <w:rsid w:val="009857C0"/>
    <w:rsid w:val="00985FCC"/>
    <w:rsid w:val="009A1E2C"/>
    <w:rsid w:val="009A35EA"/>
    <w:rsid w:val="009A4A26"/>
    <w:rsid w:val="009A64B0"/>
    <w:rsid w:val="009A74F2"/>
    <w:rsid w:val="009A7E3D"/>
    <w:rsid w:val="009B2D6C"/>
    <w:rsid w:val="009B64B3"/>
    <w:rsid w:val="009B6AD4"/>
    <w:rsid w:val="009B7AD4"/>
    <w:rsid w:val="009B7C3F"/>
    <w:rsid w:val="009B7DF3"/>
    <w:rsid w:val="009B7EBD"/>
    <w:rsid w:val="009C19C2"/>
    <w:rsid w:val="009C7FDD"/>
    <w:rsid w:val="009D3623"/>
    <w:rsid w:val="009E280D"/>
    <w:rsid w:val="009E79DE"/>
    <w:rsid w:val="009F0629"/>
    <w:rsid w:val="009F08B8"/>
    <w:rsid w:val="009F0B49"/>
    <w:rsid w:val="009F7647"/>
    <w:rsid w:val="00A0674B"/>
    <w:rsid w:val="00A10F3B"/>
    <w:rsid w:val="00A13D9F"/>
    <w:rsid w:val="00A17DB8"/>
    <w:rsid w:val="00A22FF4"/>
    <w:rsid w:val="00A2719B"/>
    <w:rsid w:val="00A31828"/>
    <w:rsid w:val="00A34106"/>
    <w:rsid w:val="00A34623"/>
    <w:rsid w:val="00A423D1"/>
    <w:rsid w:val="00A42D46"/>
    <w:rsid w:val="00A43B82"/>
    <w:rsid w:val="00A5276A"/>
    <w:rsid w:val="00A56499"/>
    <w:rsid w:val="00A571B2"/>
    <w:rsid w:val="00A57E7E"/>
    <w:rsid w:val="00A61C7B"/>
    <w:rsid w:val="00A6481F"/>
    <w:rsid w:val="00A66F2F"/>
    <w:rsid w:val="00A6770C"/>
    <w:rsid w:val="00A742F1"/>
    <w:rsid w:val="00A74991"/>
    <w:rsid w:val="00A75F1E"/>
    <w:rsid w:val="00A76DC8"/>
    <w:rsid w:val="00A84121"/>
    <w:rsid w:val="00A8497F"/>
    <w:rsid w:val="00A90537"/>
    <w:rsid w:val="00A9058C"/>
    <w:rsid w:val="00A9136B"/>
    <w:rsid w:val="00A91B08"/>
    <w:rsid w:val="00A9402D"/>
    <w:rsid w:val="00A9423F"/>
    <w:rsid w:val="00A94D90"/>
    <w:rsid w:val="00A96F5E"/>
    <w:rsid w:val="00A9716F"/>
    <w:rsid w:val="00AA265F"/>
    <w:rsid w:val="00AA4976"/>
    <w:rsid w:val="00AA5B67"/>
    <w:rsid w:val="00AA6582"/>
    <w:rsid w:val="00AA723D"/>
    <w:rsid w:val="00AB0CB0"/>
    <w:rsid w:val="00AB1651"/>
    <w:rsid w:val="00AB64F4"/>
    <w:rsid w:val="00AC72B6"/>
    <w:rsid w:val="00AD1DEF"/>
    <w:rsid w:val="00AD45B3"/>
    <w:rsid w:val="00AD52E3"/>
    <w:rsid w:val="00AD68FF"/>
    <w:rsid w:val="00AD77DA"/>
    <w:rsid w:val="00B0165C"/>
    <w:rsid w:val="00B02A64"/>
    <w:rsid w:val="00B07330"/>
    <w:rsid w:val="00B10207"/>
    <w:rsid w:val="00B10398"/>
    <w:rsid w:val="00B17BDB"/>
    <w:rsid w:val="00B20F6D"/>
    <w:rsid w:val="00B21349"/>
    <w:rsid w:val="00B21C25"/>
    <w:rsid w:val="00B25E56"/>
    <w:rsid w:val="00B306E8"/>
    <w:rsid w:val="00B307CC"/>
    <w:rsid w:val="00B30EE3"/>
    <w:rsid w:val="00B43080"/>
    <w:rsid w:val="00B436E1"/>
    <w:rsid w:val="00B43862"/>
    <w:rsid w:val="00B45B03"/>
    <w:rsid w:val="00B51837"/>
    <w:rsid w:val="00B572B0"/>
    <w:rsid w:val="00B616BF"/>
    <w:rsid w:val="00B62729"/>
    <w:rsid w:val="00B66519"/>
    <w:rsid w:val="00B76B03"/>
    <w:rsid w:val="00B7752F"/>
    <w:rsid w:val="00B823BC"/>
    <w:rsid w:val="00B9044E"/>
    <w:rsid w:val="00B90BE1"/>
    <w:rsid w:val="00B95F7E"/>
    <w:rsid w:val="00B97585"/>
    <w:rsid w:val="00BA02A4"/>
    <w:rsid w:val="00BA2AFC"/>
    <w:rsid w:val="00BA3924"/>
    <w:rsid w:val="00BA48A3"/>
    <w:rsid w:val="00BA6D05"/>
    <w:rsid w:val="00BA7D52"/>
    <w:rsid w:val="00BB0717"/>
    <w:rsid w:val="00BB0F80"/>
    <w:rsid w:val="00BB18FC"/>
    <w:rsid w:val="00BB3BDA"/>
    <w:rsid w:val="00BB4EE7"/>
    <w:rsid w:val="00BB5771"/>
    <w:rsid w:val="00BB587F"/>
    <w:rsid w:val="00BC090C"/>
    <w:rsid w:val="00BC1B35"/>
    <w:rsid w:val="00BC2891"/>
    <w:rsid w:val="00BC5230"/>
    <w:rsid w:val="00BD5ABD"/>
    <w:rsid w:val="00BD78DD"/>
    <w:rsid w:val="00BE54A9"/>
    <w:rsid w:val="00BF1EAB"/>
    <w:rsid w:val="00BF252C"/>
    <w:rsid w:val="00BF30E4"/>
    <w:rsid w:val="00C0067F"/>
    <w:rsid w:val="00C01D37"/>
    <w:rsid w:val="00C03CA8"/>
    <w:rsid w:val="00C03F52"/>
    <w:rsid w:val="00C107BA"/>
    <w:rsid w:val="00C119C4"/>
    <w:rsid w:val="00C14FA0"/>
    <w:rsid w:val="00C16141"/>
    <w:rsid w:val="00C16914"/>
    <w:rsid w:val="00C16C29"/>
    <w:rsid w:val="00C16D1D"/>
    <w:rsid w:val="00C16FDB"/>
    <w:rsid w:val="00C17627"/>
    <w:rsid w:val="00C17DE7"/>
    <w:rsid w:val="00C21472"/>
    <w:rsid w:val="00C216A1"/>
    <w:rsid w:val="00C21742"/>
    <w:rsid w:val="00C219A6"/>
    <w:rsid w:val="00C22A75"/>
    <w:rsid w:val="00C23896"/>
    <w:rsid w:val="00C25278"/>
    <w:rsid w:val="00C3364D"/>
    <w:rsid w:val="00C34292"/>
    <w:rsid w:val="00C34D28"/>
    <w:rsid w:val="00C369C5"/>
    <w:rsid w:val="00C414D9"/>
    <w:rsid w:val="00C41B4E"/>
    <w:rsid w:val="00C44003"/>
    <w:rsid w:val="00C4575F"/>
    <w:rsid w:val="00C5083B"/>
    <w:rsid w:val="00C50B38"/>
    <w:rsid w:val="00C52A4F"/>
    <w:rsid w:val="00C53EDA"/>
    <w:rsid w:val="00C5613E"/>
    <w:rsid w:val="00C564ED"/>
    <w:rsid w:val="00C60B31"/>
    <w:rsid w:val="00C62B38"/>
    <w:rsid w:val="00C649A9"/>
    <w:rsid w:val="00C6599F"/>
    <w:rsid w:val="00C724D5"/>
    <w:rsid w:val="00C72B1B"/>
    <w:rsid w:val="00C733D6"/>
    <w:rsid w:val="00C74909"/>
    <w:rsid w:val="00C753E6"/>
    <w:rsid w:val="00C77476"/>
    <w:rsid w:val="00C8312C"/>
    <w:rsid w:val="00C85373"/>
    <w:rsid w:val="00C86093"/>
    <w:rsid w:val="00C91880"/>
    <w:rsid w:val="00C940A4"/>
    <w:rsid w:val="00C95849"/>
    <w:rsid w:val="00C965D6"/>
    <w:rsid w:val="00CA0787"/>
    <w:rsid w:val="00CA081D"/>
    <w:rsid w:val="00CA0D76"/>
    <w:rsid w:val="00CA2B3E"/>
    <w:rsid w:val="00CA6B8D"/>
    <w:rsid w:val="00CB7828"/>
    <w:rsid w:val="00CB7D93"/>
    <w:rsid w:val="00CC4F29"/>
    <w:rsid w:val="00CD0C5C"/>
    <w:rsid w:val="00CD3B3E"/>
    <w:rsid w:val="00CD3BCA"/>
    <w:rsid w:val="00CD6B36"/>
    <w:rsid w:val="00CE4802"/>
    <w:rsid w:val="00CF4F2F"/>
    <w:rsid w:val="00CF59EE"/>
    <w:rsid w:val="00CF5B33"/>
    <w:rsid w:val="00CF6FB8"/>
    <w:rsid w:val="00D004D2"/>
    <w:rsid w:val="00D012C0"/>
    <w:rsid w:val="00D04F37"/>
    <w:rsid w:val="00D0741D"/>
    <w:rsid w:val="00D078C0"/>
    <w:rsid w:val="00D12C48"/>
    <w:rsid w:val="00D12F62"/>
    <w:rsid w:val="00D148DA"/>
    <w:rsid w:val="00D15EFB"/>
    <w:rsid w:val="00D173E0"/>
    <w:rsid w:val="00D227E4"/>
    <w:rsid w:val="00D233DD"/>
    <w:rsid w:val="00D32B17"/>
    <w:rsid w:val="00D3398B"/>
    <w:rsid w:val="00D35D7B"/>
    <w:rsid w:val="00D370CB"/>
    <w:rsid w:val="00D37D49"/>
    <w:rsid w:val="00D40096"/>
    <w:rsid w:val="00D42DD6"/>
    <w:rsid w:val="00D46218"/>
    <w:rsid w:val="00D4764A"/>
    <w:rsid w:val="00D4764C"/>
    <w:rsid w:val="00D51BEA"/>
    <w:rsid w:val="00D5452E"/>
    <w:rsid w:val="00D56176"/>
    <w:rsid w:val="00D57B5E"/>
    <w:rsid w:val="00D71007"/>
    <w:rsid w:val="00D71E91"/>
    <w:rsid w:val="00D73B99"/>
    <w:rsid w:val="00D74F8B"/>
    <w:rsid w:val="00D7565E"/>
    <w:rsid w:val="00D773BB"/>
    <w:rsid w:val="00D83B15"/>
    <w:rsid w:val="00D872B5"/>
    <w:rsid w:val="00D87984"/>
    <w:rsid w:val="00D91C1C"/>
    <w:rsid w:val="00D974D0"/>
    <w:rsid w:val="00DA0803"/>
    <w:rsid w:val="00DA2960"/>
    <w:rsid w:val="00DA6B59"/>
    <w:rsid w:val="00DA7CCE"/>
    <w:rsid w:val="00DB0D5A"/>
    <w:rsid w:val="00DB52F8"/>
    <w:rsid w:val="00DC34A9"/>
    <w:rsid w:val="00DC77D4"/>
    <w:rsid w:val="00DD297A"/>
    <w:rsid w:val="00DD321B"/>
    <w:rsid w:val="00DD633F"/>
    <w:rsid w:val="00DD7081"/>
    <w:rsid w:val="00DD74C0"/>
    <w:rsid w:val="00DD7EA1"/>
    <w:rsid w:val="00DE086A"/>
    <w:rsid w:val="00DE273D"/>
    <w:rsid w:val="00DE7882"/>
    <w:rsid w:val="00DF199B"/>
    <w:rsid w:val="00DF19BB"/>
    <w:rsid w:val="00DF1DFD"/>
    <w:rsid w:val="00DF51F8"/>
    <w:rsid w:val="00E01F29"/>
    <w:rsid w:val="00E03A05"/>
    <w:rsid w:val="00E03BC7"/>
    <w:rsid w:val="00E106A2"/>
    <w:rsid w:val="00E10CC0"/>
    <w:rsid w:val="00E12701"/>
    <w:rsid w:val="00E15AF9"/>
    <w:rsid w:val="00E209F8"/>
    <w:rsid w:val="00E42435"/>
    <w:rsid w:val="00E44DA5"/>
    <w:rsid w:val="00E512CB"/>
    <w:rsid w:val="00E52895"/>
    <w:rsid w:val="00E61DF7"/>
    <w:rsid w:val="00E72E84"/>
    <w:rsid w:val="00E766A5"/>
    <w:rsid w:val="00E76BDC"/>
    <w:rsid w:val="00E7731F"/>
    <w:rsid w:val="00E80F07"/>
    <w:rsid w:val="00E85165"/>
    <w:rsid w:val="00E867E6"/>
    <w:rsid w:val="00E92AD0"/>
    <w:rsid w:val="00E93609"/>
    <w:rsid w:val="00E9757D"/>
    <w:rsid w:val="00EA1A26"/>
    <w:rsid w:val="00EA391B"/>
    <w:rsid w:val="00EA5E58"/>
    <w:rsid w:val="00EA69D8"/>
    <w:rsid w:val="00EB0333"/>
    <w:rsid w:val="00EB134E"/>
    <w:rsid w:val="00EB4365"/>
    <w:rsid w:val="00EB58D2"/>
    <w:rsid w:val="00EC52A9"/>
    <w:rsid w:val="00ED00A9"/>
    <w:rsid w:val="00ED3ABD"/>
    <w:rsid w:val="00EE1459"/>
    <w:rsid w:val="00EE1E64"/>
    <w:rsid w:val="00EE51A5"/>
    <w:rsid w:val="00EE57FE"/>
    <w:rsid w:val="00EE6466"/>
    <w:rsid w:val="00EF2957"/>
    <w:rsid w:val="00EF356E"/>
    <w:rsid w:val="00EF4547"/>
    <w:rsid w:val="00EF4ECB"/>
    <w:rsid w:val="00EF7FD9"/>
    <w:rsid w:val="00F02FFA"/>
    <w:rsid w:val="00F03702"/>
    <w:rsid w:val="00F055E5"/>
    <w:rsid w:val="00F07D00"/>
    <w:rsid w:val="00F144CF"/>
    <w:rsid w:val="00F1518A"/>
    <w:rsid w:val="00F20367"/>
    <w:rsid w:val="00F2053B"/>
    <w:rsid w:val="00F23C6E"/>
    <w:rsid w:val="00F27DE0"/>
    <w:rsid w:val="00F30661"/>
    <w:rsid w:val="00F309CF"/>
    <w:rsid w:val="00F30E99"/>
    <w:rsid w:val="00F32E67"/>
    <w:rsid w:val="00F348F5"/>
    <w:rsid w:val="00F3560F"/>
    <w:rsid w:val="00F42473"/>
    <w:rsid w:val="00F4299E"/>
    <w:rsid w:val="00F4527A"/>
    <w:rsid w:val="00F4671F"/>
    <w:rsid w:val="00F47EBC"/>
    <w:rsid w:val="00F52ECD"/>
    <w:rsid w:val="00F57282"/>
    <w:rsid w:val="00F57A53"/>
    <w:rsid w:val="00F6342E"/>
    <w:rsid w:val="00F6465B"/>
    <w:rsid w:val="00F658D0"/>
    <w:rsid w:val="00F66B89"/>
    <w:rsid w:val="00F71D45"/>
    <w:rsid w:val="00F75065"/>
    <w:rsid w:val="00F76366"/>
    <w:rsid w:val="00F76651"/>
    <w:rsid w:val="00F7782B"/>
    <w:rsid w:val="00F8178D"/>
    <w:rsid w:val="00F85ED4"/>
    <w:rsid w:val="00F9060D"/>
    <w:rsid w:val="00F91DDE"/>
    <w:rsid w:val="00F94D17"/>
    <w:rsid w:val="00F9743D"/>
    <w:rsid w:val="00FA2B9D"/>
    <w:rsid w:val="00FA5CDF"/>
    <w:rsid w:val="00FB3B94"/>
    <w:rsid w:val="00FC1546"/>
    <w:rsid w:val="00FC1631"/>
    <w:rsid w:val="00FC1819"/>
    <w:rsid w:val="00FC1FA5"/>
    <w:rsid w:val="00FC4E61"/>
    <w:rsid w:val="00FD1159"/>
    <w:rsid w:val="00FD1B76"/>
    <w:rsid w:val="00FD779B"/>
    <w:rsid w:val="00FD7DF5"/>
    <w:rsid w:val="00FE0A89"/>
    <w:rsid w:val="00FE2A95"/>
    <w:rsid w:val="00FE7940"/>
    <w:rsid w:val="00FE7F56"/>
    <w:rsid w:val="00FF4E6D"/>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FB538"/>
  <w15:docId w15:val="{FD0AAE97-767E-4115-B4C4-5BA1E0462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5" w:qFormat="1"/>
    <w:lsdException w:name="heading 2" w:uiPriority="6" w:qFormat="1"/>
    <w:lsdException w:name="heading 3" w:uiPriority="7" w:qFormat="1"/>
    <w:lsdException w:name="heading 4" w:uiPriority="7"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8" w:unhideWhenUsed="1" w:qFormat="1"/>
    <w:lsdException w:name="List Number" w:semiHidden="1" w:uiPriority="11" w:unhideWhenUsed="1" w:qFormat="1"/>
    <w:lsdException w:name="List 2" w:semiHidden="1"/>
    <w:lsdException w:name="List 3" w:semiHidden="1"/>
    <w:lsdException w:name="List 4" w:semiHidden="1" w:unhideWhenUsed="1"/>
    <w:lsdException w:name="List 5" w:semiHidden="1" w:unhideWhenUsed="1"/>
    <w:lsdException w:name="List Bullet 2" w:semiHidden="1" w:uiPriority="9" w:unhideWhenUsed="1" w:qFormat="1"/>
    <w:lsdException w:name="List Bullet 3" w:semiHidden="1" w:uiPriority="10" w:unhideWhenUsed="1" w:qFormat="1"/>
    <w:lsdException w:name="List Bullet 4" w:semiHidden="1" w:unhideWhenUsed="1"/>
    <w:lsdException w:name="List Bullet 5" w:semiHidden="1" w:unhideWhenUsed="1"/>
    <w:lsdException w:name="List Number 2" w:semiHidden="1" w:uiPriority="12" w:unhideWhenUsed="1" w:qFormat="1"/>
    <w:lsdException w:name="List Number 3" w:semiHidden="1" w:uiPriority="12"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lsdException w:name="Message Header" w:semiHidden="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lsdException w:name="Intense Reference" w:semiHidden="1"/>
    <w:lsdException w:name="Book Title" w:semiHidden="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64ED"/>
    <w:pPr>
      <w:spacing w:before="120"/>
    </w:pPr>
    <w:rPr>
      <w:rFonts w:ascii="Calibri" w:hAnsi="Calibri" w:cs="Arial"/>
      <w:szCs w:val="19"/>
    </w:rPr>
  </w:style>
  <w:style w:type="paragraph" w:styleId="Heading1">
    <w:name w:val="heading 1"/>
    <w:basedOn w:val="Normal"/>
    <w:next w:val="Normal"/>
    <w:link w:val="Heading1Char"/>
    <w:uiPriority w:val="5"/>
    <w:qFormat/>
    <w:rsid w:val="00937411"/>
    <w:pPr>
      <w:keepNext/>
      <w:keepLines/>
      <w:tabs>
        <w:tab w:val="left" w:pos="2705"/>
      </w:tabs>
      <w:spacing w:before="240" w:after="240" w:line="520" w:lineRule="exact"/>
      <w:outlineLvl w:val="0"/>
    </w:pPr>
    <w:rPr>
      <w:rFonts w:ascii="Arial" w:eastAsiaTheme="majorEastAsia" w:hAnsi="Arial" w:cstheme="majorBidi"/>
      <w:bCs/>
      <w:caps/>
      <w:color w:val="0069FF" w:themeColor="text2"/>
      <w:spacing w:val="-15"/>
      <w:sz w:val="44"/>
      <w:lang w:val="en-US"/>
    </w:rPr>
  </w:style>
  <w:style w:type="paragraph" w:styleId="Heading2">
    <w:name w:val="heading 2"/>
    <w:basedOn w:val="Normal"/>
    <w:next w:val="Normal"/>
    <w:link w:val="Heading2Char"/>
    <w:uiPriority w:val="6"/>
    <w:unhideWhenUsed/>
    <w:qFormat/>
    <w:rsid w:val="007166E6"/>
    <w:pPr>
      <w:keepNext/>
      <w:keepLines/>
      <w:spacing w:before="240" w:after="80" w:line="280" w:lineRule="exact"/>
      <w:outlineLvl w:val="1"/>
    </w:pPr>
    <w:rPr>
      <w:rFonts w:ascii="Arial Bold" w:hAnsi="Arial Bold"/>
      <w:b/>
      <w:caps/>
      <w:color w:val="0069FF" w:themeColor="text2"/>
      <w:spacing w:val="-4"/>
      <w:sz w:val="25"/>
      <w:szCs w:val="22"/>
    </w:rPr>
  </w:style>
  <w:style w:type="paragraph" w:styleId="Heading3">
    <w:name w:val="heading 3"/>
    <w:next w:val="Normal"/>
    <w:link w:val="Heading3Char"/>
    <w:uiPriority w:val="7"/>
    <w:unhideWhenUsed/>
    <w:qFormat/>
    <w:rsid w:val="002C3244"/>
    <w:pPr>
      <w:keepNext/>
      <w:keepLines/>
      <w:spacing w:before="200" w:after="120"/>
      <w:outlineLvl w:val="2"/>
    </w:pPr>
    <w:rPr>
      <w:rFonts w:ascii="Arial" w:hAnsi="Arial" w:cs="Arial"/>
      <w:b/>
      <w:color w:val="000000" w:themeColor="text1"/>
      <w:sz w:val="21"/>
      <w:szCs w:val="19"/>
    </w:rPr>
  </w:style>
  <w:style w:type="paragraph" w:styleId="Heading4">
    <w:name w:val="heading 4"/>
    <w:next w:val="Normal"/>
    <w:link w:val="Heading4Char"/>
    <w:uiPriority w:val="7"/>
    <w:unhideWhenUsed/>
    <w:qFormat/>
    <w:rsid w:val="00E80F07"/>
    <w:pPr>
      <w:keepNext/>
      <w:keepLines/>
      <w:outlineLvl w:val="3"/>
    </w:pPr>
    <w:rPr>
      <w:rFonts w:ascii="Arial" w:hAnsi="Arial" w:cs="Arial"/>
      <w:i/>
      <w:color w:val="0069FF" w:themeColor="text2"/>
      <w:sz w:val="19"/>
      <w:szCs w:val="19"/>
    </w:rPr>
  </w:style>
  <w:style w:type="paragraph" w:styleId="Heading5">
    <w:name w:val="heading 5"/>
    <w:aliases w:val="Document Date"/>
    <w:basedOn w:val="Heading3"/>
    <w:next w:val="Normal"/>
    <w:link w:val="Heading5Char"/>
    <w:uiPriority w:val="4"/>
    <w:unhideWhenUsed/>
    <w:rsid w:val="00A43B82"/>
    <w:pPr>
      <w:spacing w:before="120" w:after="0" w:line="240" w:lineRule="auto"/>
      <w:outlineLvl w:val="4"/>
    </w:pPr>
    <w:rPr>
      <w:rFonts w:ascii="Arial Black" w:hAnsi="Arial Black"/>
      <w:b w:val="0"/>
      <w:color w:val="FFFFFF" w:themeColor="background1"/>
      <w:sz w:val="20"/>
    </w:rPr>
  </w:style>
  <w:style w:type="paragraph" w:styleId="Heading6">
    <w:name w:val="heading 6"/>
    <w:basedOn w:val="ListBullet"/>
    <w:link w:val="Heading6Char"/>
    <w:semiHidden/>
    <w:rsid w:val="00B95F7E"/>
    <w:pPr>
      <w:numPr>
        <w:numId w:val="5"/>
      </w:numPr>
      <w:spacing w:before="0"/>
      <w:ind w:left="454" w:hanging="227"/>
      <w:outlineLvl w:val="5"/>
    </w:pPr>
  </w:style>
  <w:style w:type="paragraph" w:styleId="Heading7">
    <w:name w:val="heading 7"/>
    <w:basedOn w:val="Heading5"/>
    <w:next w:val="Normal"/>
    <w:link w:val="Heading7Char"/>
    <w:uiPriority w:val="16"/>
    <w:semiHidden/>
    <w:rsid w:val="00E01F29"/>
    <w:pPr>
      <w:spacing w:before="360"/>
      <w:outlineLvl w:val="6"/>
    </w:pPr>
    <w:rPr>
      <w:rFonts w:ascii="Calibri" w:hAnsi="Calibri"/>
      <w:i/>
      <w:caps/>
    </w:rPr>
  </w:style>
  <w:style w:type="paragraph" w:styleId="Heading8">
    <w:name w:val="heading 8"/>
    <w:basedOn w:val="ListBullet"/>
    <w:link w:val="Heading8Char"/>
    <w:semiHidden/>
    <w:rsid w:val="00B95F7E"/>
    <w:pPr>
      <w:numPr>
        <w:numId w:val="4"/>
      </w:numPr>
      <w:spacing w:before="0"/>
      <w:ind w:left="681" w:hanging="227"/>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D52"/>
    <w:rPr>
      <w:rFonts w:ascii="Tahoma" w:hAnsi="Tahoma" w:cs="Tahoma"/>
      <w:sz w:val="16"/>
      <w:szCs w:val="16"/>
    </w:rPr>
  </w:style>
  <w:style w:type="paragraph" w:styleId="Header">
    <w:name w:val="header"/>
    <w:basedOn w:val="Normal"/>
    <w:link w:val="HeaderChar"/>
    <w:uiPriority w:val="99"/>
    <w:semiHidden/>
    <w:rsid w:val="008115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15914"/>
    <w:rPr>
      <w:rFonts w:ascii="Calibri" w:hAnsi="Calibri" w:cs="Arial"/>
      <w:sz w:val="19"/>
      <w:szCs w:val="19"/>
    </w:rPr>
  </w:style>
  <w:style w:type="paragraph" w:styleId="Footer">
    <w:name w:val="footer"/>
    <w:basedOn w:val="Normal"/>
    <w:link w:val="FooterChar"/>
    <w:uiPriority w:val="15"/>
    <w:rsid w:val="007F4DC7"/>
    <w:pPr>
      <w:tabs>
        <w:tab w:val="center" w:pos="4513"/>
        <w:tab w:val="right" w:pos="9026"/>
      </w:tabs>
      <w:spacing w:after="0" w:line="240" w:lineRule="auto"/>
      <w:jc w:val="right"/>
    </w:pPr>
    <w:rPr>
      <w:caps/>
      <w:noProof/>
      <w:color w:val="000000" w:themeColor="text1"/>
      <w:sz w:val="16"/>
      <w:szCs w:val="18"/>
    </w:rPr>
  </w:style>
  <w:style w:type="character" w:customStyle="1" w:styleId="FooterChar">
    <w:name w:val="Footer Char"/>
    <w:basedOn w:val="DefaultParagraphFont"/>
    <w:link w:val="Footer"/>
    <w:uiPriority w:val="15"/>
    <w:rsid w:val="007F4DC7"/>
    <w:rPr>
      <w:rFonts w:ascii="Calibri" w:hAnsi="Calibri" w:cs="Arial"/>
      <w:caps/>
      <w:noProof/>
      <w:color w:val="000000" w:themeColor="text1"/>
      <w:sz w:val="16"/>
      <w:szCs w:val="18"/>
    </w:rPr>
  </w:style>
  <w:style w:type="paragraph" w:styleId="ListParagraph">
    <w:name w:val="List Paragraph"/>
    <w:basedOn w:val="Normal"/>
    <w:link w:val="ListParagraphChar"/>
    <w:uiPriority w:val="10"/>
    <w:rsid w:val="00725893"/>
    <w:pPr>
      <w:numPr>
        <w:numId w:val="9"/>
      </w:numPr>
      <w:spacing w:before="60" w:after="60"/>
    </w:pPr>
  </w:style>
  <w:style w:type="paragraph" w:styleId="BodyTextIndent">
    <w:name w:val="Body Text Indent"/>
    <w:basedOn w:val="Normal"/>
    <w:link w:val="BodyTextIndentChar"/>
    <w:semiHidden/>
    <w:rsid w:val="009E79DE"/>
    <w:pPr>
      <w:widowControl w:val="0"/>
      <w:spacing w:line="240" w:lineRule="auto"/>
      <w:ind w:left="283"/>
    </w:pPr>
    <w:rPr>
      <w:rFonts w:ascii="Times New Roman" w:eastAsia="Times New Roman" w:hAnsi="Times New Roman" w:cs="Times New Roman"/>
      <w:snapToGrid w:val="0"/>
      <w:sz w:val="24"/>
      <w:szCs w:val="20"/>
      <w:lang w:val="en-US"/>
    </w:rPr>
  </w:style>
  <w:style w:type="character" w:customStyle="1" w:styleId="BodyTextIndentChar">
    <w:name w:val="Body Text Indent Char"/>
    <w:basedOn w:val="DefaultParagraphFont"/>
    <w:link w:val="BodyTextIndent"/>
    <w:semiHidden/>
    <w:rsid w:val="00515914"/>
    <w:rPr>
      <w:rFonts w:ascii="Times New Roman" w:eastAsia="Times New Roman" w:hAnsi="Times New Roman" w:cs="Times New Roman"/>
      <w:snapToGrid w:val="0"/>
      <w:sz w:val="24"/>
      <w:szCs w:val="20"/>
      <w:lang w:val="en-US"/>
    </w:rPr>
  </w:style>
  <w:style w:type="paragraph" w:styleId="FootnoteText">
    <w:name w:val="footnote text"/>
    <w:basedOn w:val="NoSpacing"/>
    <w:link w:val="FootnoteTextChar"/>
    <w:uiPriority w:val="15"/>
    <w:rsid w:val="00B45B03"/>
    <w:pPr>
      <w:spacing w:before="120" w:after="0"/>
    </w:pPr>
  </w:style>
  <w:style w:type="character" w:customStyle="1" w:styleId="FootnoteTextChar">
    <w:name w:val="Footnote Text Char"/>
    <w:basedOn w:val="DefaultParagraphFont"/>
    <w:link w:val="FootnoteText"/>
    <w:uiPriority w:val="15"/>
    <w:rsid w:val="00B45B03"/>
    <w:rPr>
      <w:rFonts w:ascii="Calibri" w:eastAsia="Times New Roman" w:hAnsi="Calibri" w:cs="Arial"/>
      <w:snapToGrid w:val="0"/>
      <w:sz w:val="16"/>
      <w:szCs w:val="16"/>
      <w:lang w:val="en-US"/>
    </w:rPr>
  </w:style>
  <w:style w:type="character" w:styleId="FootnoteReference">
    <w:name w:val="footnote reference"/>
    <w:basedOn w:val="DefaultParagraphFont"/>
    <w:uiPriority w:val="15"/>
    <w:rsid w:val="00B45B03"/>
    <w:rPr>
      <w:rFonts w:ascii="Calibri" w:hAnsi="Calibri"/>
      <w:vertAlign w:val="superscript"/>
    </w:rPr>
  </w:style>
  <w:style w:type="character" w:styleId="CommentReference">
    <w:name w:val="annotation reference"/>
    <w:basedOn w:val="DefaultParagraphFont"/>
    <w:uiPriority w:val="99"/>
    <w:semiHidden/>
    <w:unhideWhenUsed/>
    <w:rsid w:val="009E79DE"/>
    <w:rPr>
      <w:sz w:val="16"/>
      <w:szCs w:val="16"/>
    </w:rPr>
  </w:style>
  <w:style w:type="paragraph" w:styleId="CommentText">
    <w:name w:val="annotation text"/>
    <w:basedOn w:val="Normal"/>
    <w:link w:val="CommentTextChar"/>
    <w:uiPriority w:val="99"/>
    <w:semiHidden/>
    <w:rsid w:val="009E79DE"/>
    <w:pPr>
      <w:spacing w:line="240" w:lineRule="auto"/>
    </w:pPr>
    <w:rPr>
      <w:szCs w:val="20"/>
    </w:rPr>
  </w:style>
  <w:style w:type="character" w:customStyle="1" w:styleId="CommentTextChar">
    <w:name w:val="Comment Text Char"/>
    <w:basedOn w:val="DefaultParagraphFont"/>
    <w:link w:val="CommentText"/>
    <w:uiPriority w:val="99"/>
    <w:semiHidden/>
    <w:rsid w:val="00515914"/>
    <w:rPr>
      <w:rFonts w:ascii="Calibri" w:hAnsi="Calibri" w:cs="Arial"/>
      <w:sz w:val="20"/>
      <w:szCs w:val="20"/>
    </w:rPr>
  </w:style>
  <w:style w:type="character" w:customStyle="1" w:styleId="Heading1Char">
    <w:name w:val="Heading 1 Char"/>
    <w:basedOn w:val="DefaultParagraphFont"/>
    <w:link w:val="Heading1"/>
    <w:uiPriority w:val="5"/>
    <w:rsid w:val="00937411"/>
    <w:rPr>
      <w:rFonts w:ascii="Arial" w:eastAsiaTheme="majorEastAsia" w:hAnsi="Arial" w:cstheme="majorBidi"/>
      <w:bCs/>
      <w:caps/>
      <w:color w:val="0069FF" w:themeColor="text2"/>
      <w:spacing w:val="-15"/>
      <w:sz w:val="44"/>
      <w:szCs w:val="19"/>
      <w:lang w:val="en-US"/>
    </w:rPr>
  </w:style>
  <w:style w:type="character" w:customStyle="1" w:styleId="Heading2Char">
    <w:name w:val="Heading 2 Char"/>
    <w:basedOn w:val="DefaultParagraphFont"/>
    <w:link w:val="Heading2"/>
    <w:uiPriority w:val="6"/>
    <w:rsid w:val="007166E6"/>
    <w:rPr>
      <w:rFonts w:ascii="Arial Bold" w:hAnsi="Arial Bold" w:cs="Arial"/>
      <w:b/>
      <w:caps/>
      <w:color w:val="0069FF" w:themeColor="text2"/>
      <w:spacing w:val="-4"/>
      <w:sz w:val="25"/>
    </w:rPr>
  </w:style>
  <w:style w:type="character" w:customStyle="1" w:styleId="Heading3Char">
    <w:name w:val="Heading 3 Char"/>
    <w:basedOn w:val="DefaultParagraphFont"/>
    <w:link w:val="Heading3"/>
    <w:uiPriority w:val="7"/>
    <w:rsid w:val="002C3244"/>
    <w:rPr>
      <w:rFonts w:ascii="Arial" w:hAnsi="Arial" w:cs="Arial"/>
      <w:b/>
      <w:color w:val="000000" w:themeColor="text1"/>
      <w:sz w:val="21"/>
      <w:szCs w:val="19"/>
    </w:rPr>
  </w:style>
  <w:style w:type="character" w:customStyle="1" w:styleId="Heading4Char">
    <w:name w:val="Heading 4 Char"/>
    <w:basedOn w:val="DefaultParagraphFont"/>
    <w:link w:val="Heading4"/>
    <w:uiPriority w:val="7"/>
    <w:rsid w:val="00E80F07"/>
    <w:rPr>
      <w:rFonts w:ascii="Arial" w:hAnsi="Arial" w:cs="Arial"/>
      <w:i/>
      <w:color w:val="0069FF" w:themeColor="text2"/>
      <w:sz w:val="19"/>
      <w:szCs w:val="19"/>
    </w:rPr>
  </w:style>
  <w:style w:type="character" w:customStyle="1" w:styleId="Heading5Char">
    <w:name w:val="Heading 5 Char"/>
    <w:aliases w:val="Document Date Char"/>
    <w:basedOn w:val="DefaultParagraphFont"/>
    <w:link w:val="Heading5"/>
    <w:uiPriority w:val="4"/>
    <w:rsid w:val="00A43B82"/>
    <w:rPr>
      <w:rFonts w:ascii="Arial Black" w:hAnsi="Arial Black" w:cs="Arial"/>
      <w:color w:val="FFFFFF" w:themeColor="background1"/>
      <w:sz w:val="20"/>
      <w:szCs w:val="19"/>
    </w:rPr>
  </w:style>
  <w:style w:type="character" w:customStyle="1" w:styleId="Heading6Char">
    <w:name w:val="Heading 6 Char"/>
    <w:basedOn w:val="DefaultParagraphFont"/>
    <w:link w:val="Heading6"/>
    <w:semiHidden/>
    <w:rsid w:val="00515914"/>
    <w:rPr>
      <w:rFonts w:ascii="Calibri" w:hAnsi="Calibri" w:cs="Arial"/>
      <w:szCs w:val="19"/>
    </w:rPr>
  </w:style>
  <w:style w:type="character" w:customStyle="1" w:styleId="Heading7Char">
    <w:name w:val="Heading 7 Char"/>
    <w:basedOn w:val="DefaultParagraphFont"/>
    <w:link w:val="Heading7"/>
    <w:uiPriority w:val="16"/>
    <w:semiHidden/>
    <w:rsid w:val="00C16D1D"/>
    <w:rPr>
      <w:rFonts w:ascii="Calibri" w:hAnsi="Calibri" w:cs="Arial"/>
      <w:b/>
      <w:i/>
      <w:color w:val="0069FF" w:themeColor="text2"/>
      <w:spacing w:val="-6"/>
      <w:sz w:val="18"/>
      <w:szCs w:val="19"/>
    </w:rPr>
  </w:style>
  <w:style w:type="paragraph" w:styleId="Subtitle">
    <w:name w:val="Subtitle"/>
    <w:aliases w:val="Dotted Line"/>
    <w:basedOn w:val="Normal"/>
    <w:next w:val="Normal"/>
    <w:link w:val="SubtitleChar"/>
    <w:semiHidden/>
    <w:rsid w:val="008358A7"/>
    <w:rPr>
      <w:b/>
      <w:color w:val="00A0AF"/>
    </w:rPr>
  </w:style>
  <w:style w:type="character" w:customStyle="1" w:styleId="SubtitleChar">
    <w:name w:val="Subtitle Char"/>
    <w:aliases w:val="Dotted Line Char"/>
    <w:basedOn w:val="DefaultParagraphFont"/>
    <w:link w:val="Subtitle"/>
    <w:semiHidden/>
    <w:rsid w:val="00C16D1D"/>
    <w:rPr>
      <w:rFonts w:ascii="Calibri" w:hAnsi="Calibri" w:cs="Arial"/>
      <w:b/>
      <w:color w:val="00A0AF"/>
      <w:sz w:val="19"/>
      <w:szCs w:val="19"/>
    </w:rPr>
  </w:style>
  <w:style w:type="character" w:styleId="SubtleEmphasis">
    <w:name w:val="Subtle Emphasis"/>
    <w:aliases w:val="Status Green"/>
    <w:uiPriority w:val="24"/>
    <w:qFormat/>
    <w:rsid w:val="00822695"/>
    <w:rPr>
      <w:rFonts w:ascii="Calibri" w:hAnsi="Calibri"/>
      <w:color w:val="7AC143"/>
      <w:sz w:val="48"/>
      <w:szCs w:val="48"/>
    </w:rPr>
  </w:style>
  <w:style w:type="character" w:styleId="Emphasis">
    <w:name w:val="Emphasis"/>
    <w:aliases w:val="Status Orange"/>
    <w:basedOn w:val="SubtleEmphasis"/>
    <w:uiPriority w:val="25"/>
    <w:qFormat/>
    <w:rsid w:val="00822695"/>
    <w:rPr>
      <w:rFonts w:ascii="Calibri" w:hAnsi="Calibri"/>
      <w:color w:val="F7941E"/>
      <w:sz w:val="48"/>
      <w:szCs w:val="48"/>
    </w:rPr>
  </w:style>
  <w:style w:type="character" w:styleId="IntenseEmphasis">
    <w:name w:val="Intense Emphasis"/>
    <w:aliases w:val="Status Red"/>
    <w:basedOn w:val="SubtleEmphasis"/>
    <w:uiPriority w:val="26"/>
    <w:qFormat/>
    <w:rsid w:val="00822695"/>
    <w:rPr>
      <w:rFonts w:ascii="Calibri" w:hAnsi="Calibri"/>
      <w:color w:val="ED1C24"/>
      <w:sz w:val="48"/>
      <w:szCs w:val="48"/>
    </w:rPr>
  </w:style>
  <w:style w:type="paragraph" w:styleId="NoSpacing">
    <w:name w:val="No Spacing"/>
    <w:uiPriority w:val="15"/>
    <w:semiHidden/>
    <w:rsid w:val="00B45B03"/>
    <w:rPr>
      <w:rFonts w:ascii="Calibri" w:eastAsia="Times New Roman" w:hAnsi="Calibri" w:cs="Arial"/>
      <w:snapToGrid w:val="0"/>
      <w:sz w:val="16"/>
      <w:szCs w:val="16"/>
      <w:lang w:val="en-US"/>
    </w:rPr>
  </w:style>
  <w:style w:type="character" w:customStyle="1" w:styleId="Heading8Char">
    <w:name w:val="Heading 8 Char"/>
    <w:basedOn w:val="DefaultParagraphFont"/>
    <w:link w:val="Heading8"/>
    <w:semiHidden/>
    <w:rsid w:val="00515914"/>
    <w:rPr>
      <w:rFonts w:ascii="Calibri" w:hAnsi="Calibri" w:cs="Arial"/>
      <w:szCs w:val="19"/>
    </w:rPr>
  </w:style>
  <w:style w:type="paragraph" w:styleId="BodyText">
    <w:name w:val="Body Text"/>
    <w:basedOn w:val="Normal"/>
    <w:link w:val="BodyTextChar"/>
    <w:semiHidden/>
    <w:rsid w:val="00C8312C"/>
  </w:style>
  <w:style w:type="character" w:customStyle="1" w:styleId="BodyTextChar">
    <w:name w:val="Body Text Char"/>
    <w:basedOn w:val="DefaultParagraphFont"/>
    <w:link w:val="BodyText"/>
    <w:semiHidden/>
    <w:rsid w:val="00515914"/>
    <w:rPr>
      <w:rFonts w:ascii="Calibri" w:hAnsi="Calibri" w:cs="Arial"/>
      <w:sz w:val="19"/>
      <w:szCs w:val="19"/>
    </w:rPr>
  </w:style>
  <w:style w:type="paragraph" w:styleId="ListBullet">
    <w:name w:val="List Bullet"/>
    <w:aliases w:val="Bullets 1"/>
    <w:basedOn w:val="ListParagraph"/>
    <w:uiPriority w:val="8"/>
    <w:qFormat/>
    <w:rsid w:val="005E40E5"/>
    <w:pPr>
      <w:numPr>
        <w:numId w:val="0"/>
      </w:numPr>
    </w:pPr>
  </w:style>
  <w:style w:type="numbering" w:customStyle="1" w:styleId="Numbers">
    <w:name w:val="Numbers"/>
    <w:uiPriority w:val="99"/>
    <w:rsid w:val="00E12701"/>
    <w:pPr>
      <w:numPr>
        <w:numId w:val="7"/>
      </w:numPr>
    </w:pPr>
  </w:style>
  <w:style w:type="paragraph" w:styleId="TOCHeading">
    <w:name w:val="TOC Heading"/>
    <w:aliases w:val="Content Heading"/>
    <w:basedOn w:val="Heading1"/>
    <w:next w:val="Normal"/>
    <w:uiPriority w:val="39"/>
    <w:qFormat/>
    <w:rsid w:val="00937411"/>
    <w:pPr>
      <w:outlineLvl w:val="9"/>
    </w:pPr>
    <w:rPr>
      <w:bCs w:val="0"/>
      <w:color w:val="0069FF" w:themeColor="accent1"/>
    </w:rPr>
  </w:style>
  <w:style w:type="paragraph" w:styleId="TOC2">
    <w:name w:val="toc 2"/>
    <w:aliases w:val="Contents 2"/>
    <w:basedOn w:val="Heading3"/>
    <w:next w:val="Normal"/>
    <w:uiPriority w:val="39"/>
    <w:qFormat/>
    <w:rsid w:val="002C3244"/>
    <w:pPr>
      <w:tabs>
        <w:tab w:val="right" w:pos="9628"/>
      </w:tabs>
      <w:spacing w:before="120" w:after="100"/>
      <w:ind w:left="284"/>
    </w:pPr>
    <w:rPr>
      <w:noProof/>
      <w:szCs w:val="24"/>
    </w:rPr>
  </w:style>
  <w:style w:type="paragraph" w:styleId="TOC3">
    <w:name w:val="toc 3"/>
    <w:aliases w:val="Contents 3"/>
    <w:basedOn w:val="Normal"/>
    <w:next w:val="Normal"/>
    <w:uiPriority w:val="39"/>
    <w:qFormat/>
    <w:rsid w:val="002C3244"/>
    <w:pPr>
      <w:tabs>
        <w:tab w:val="right" w:pos="9628"/>
      </w:tabs>
      <w:spacing w:after="100"/>
      <w:ind w:left="567"/>
    </w:pPr>
    <w:rPr>
      <w:noProof/>
      <w:color w:val="000000" w:themeColor="text1"/>
    </w:rPr>
  </w:style>
  <w:style w:type="character" w:styleId="Hyperlink">
    <w:name w:val="Hyperlink"/>
    <w:basedOn w:val="DefaultParagraphFont"/>
    <w:uiPriority w:val="99"/>
    <w:unhideWhenUsed/>
    <w:rsid w:val="008B77D9"/>
    <w:rPr>
      <w:b/>
      <w:color w:val="0069FF" w:themeColor="hyperlink"/>
      <w:u w:val="single" w:color="004EBF" w:themeColor="text2" w:themeShade="BF"/>
    </w:rPr>
  </w:style>
  <w:style w:type="paragraph" w:customStyle="1" w:styleId="DocumentSubheading">
    <w:name w:val="Document Subheading"/>
    <w:basedOn w:val="DocumentHeading"/>
    <w:link w:val="DocumentSubheadingChar"/>
    <w:uiPriority w:val="1"/>
    <w:qFormat/>
    <w:rsid w:val="00670ECB"/>
    <w:pPr>
      <w:spacing w:before="0"/>
    </w:pPr>
    <w:rPr>
      <w:rFonts w:ascii="Arial" w:hAnsi="Arial"/>
      <w:sz w:val="56"/>
    </w:rPr>
  </w:style>
  <w:style w:type="paragraph" w:customStyle="1" w:styleId="DocumentHeading">
    <w:name w:val="Document Heading"/>
    <w:basedOn w:val="Normal"/>
    <w:next w:val="DocumentSubheading"/>
    <w:link w:val="DocumentHeadingChar"/>
    <w:uiPriority w:val="1"/>
    <w:qFormat/>
    <w:rsid w:val="00670ECB"/>
    <w:pPr>
      <w:suppressAutoHyphens/>
      <w:spacing w:after="0" w:line="680" w:lineRule="exact"/>
    </w:pPr>
    <w:rPr>
      <w:rFonts w:ascii="Arial Black" w:hAnsi="Arial Black"/>
      <w:caps/>
      <w:color w:val="0069FF" w:themeColor="text2"/>
      <w:spacing w:val="-30"/>
      <w:sz w:val="60"/>
      <w:szCs w:val="68"/>
    </w:rPr>
  </w:style>
  <w:style w:type="character" w:customStyle="1" w:styleId="DocumentSubheadingChar">
    <w:name w:val="Document Subheading Char"/>
    <w:basedOn w:val="Heading2Char"/>
    <w:link w:val="DocumentSubheading"/>
    <w:uiPriority w:val="1"/>
    <w:rsid w:val="00670ECB"/>
    <w:rPr>
      <w:rFonts w:ascii="Arial" w:hAnsi="Arial" w:cs="Arial"/>
      <w:b w:val="0"/>
      <w:caps/>
      <w:color w:val="0069FF" w:themeColor="text2"/>
      <w:spacing w:val="-30"/>
      <w:sz w:val="56"/>
      <w:szCs w:val="68"/>
    </w:rPr>
  </w:style>
  <w:style w:type="paragraph" w:styleId="TOC1">
    <w:name w:val="toc 1"/>
    <w:aliases w:val="Contents 1"/>
    <w:basedOn w:val="Heading2"/>
    <w:next w:val="Normal"/>
    <w:uiPriority w:val="39"/>
    <w:qFormat/>
    <w:rsid w:val="002C3244"/>
    <w:pPr>
      <w:tabs>
        <w:tab w:val="right" w:pos="9628"/>
      </w:tabs>
      <w:spacing w:after="100"/>
    </w:pPr>
    <w:rPr>
      <w:noProof/>
      <w:spacing w:val="-6"/>
    </w:rPr>
  </w:style>
  <w:style w:type="character" w:customStyle="1" w:styleId="DocumentHeadingChar">
    <w:name w:val="Document Heading Char"/>
    <w:basedOn w:val="Heading2Char"/>
    <w:link w:val="DocumentHeading"/>
    <w:uiPriority w:val="1"/>
    <w:rsid w:val="00670ECB"/>
    <w:rPr>
      <w:rFonts w:ascii="Arial Black" w:hAnsi="Arial Black" w:cs="Arial"/>
      <w:b w:val="0"/>
      <w:caps/>
      <w:color w:val="0069FF" w:themeColor="text2"/>
      <w:spacing w:val="-30"/>
      <w:sz w:val="60"/>
      <w:szCs w:val="68"/>
    </w:rPr>
  </w:style>
  <w:style w:type="paragraph" w:styleId="BodyTextIndent2">
    <w:name w:val="Body Text Indent 2"/>
    <w:basedOn w:val="Normal"/>
    <w:link w:val="BodyTextIndent2Char"/>
    <w:semiHidden/>
    <w:rsid w:val="00434AD4"/>
    <w:pPr>
      <w:spacing w:line="480" w:lineRule="auto"/>
      <w:ind w:left="283"/>
    </w:pPr>
  </w:style>
  <w:style w:type="character" w:customStyle="1" w:styleId="BodyTextIndent2Char">
    <w:name w:val="Body Text Indent 2 Char"/>
    <w:basedOn w:val="DefaultParagraphFont"/>
    <w:link w:val="BodyTextIndent2"/>
    <w:semiHidden/>
    <w:rsid w:val="00515914"/>
    <w:rPr>
      <w:rFonts w:ascii="Calibri" w:hAnsi="Calibri" w:cs="Arial"/>
      <w:sz w:val="19"/>
      <w:szCs w:val="19"/>
    </w:rPr>
  </w:style>
  <w:style w:type="paragraph" w:styleId="ListContinue3">
    <w:name w:val="List Continue 3"/>
    <w:basedOn w:val="Normal"/>
    <w:semiHidden/>
    <w:rsid w:val="00434AD4"/>
    <w:pPr>
      <w:ind w:left="849"/>
      <w:contextualSpacing/>
    </w:pPr>
  </w:style>
  <w:style w:type="paragraph" w:styleId="TOC4">
    <w:name w:val="toc 4"/>
    <w:basedOn w:val="Normal"/>
    <w:next w:val="Normal"/>
    <w:autoRedefine/>
    <w:semiHidden/>
    <w:rsid w:val="00434AD4"/>
    <w:pPr>
      <w:spacing w:after="100"/>
      <w:ind w:left="570"/>
    </w:pPr>
  </w:style>
  <w:style w:type="paragraph" w:styleId="TOAHeading">
    <w:name w:val="toa heading"/>
    <w:basedOn w:val="Normal"/>
    <w:next w:val="Normal"/>
    <w:semiHidden/>
    <w:rsid w:val="00434AD4"/>
    <w:rPr>
      <w:rFonts w:asciiTheme="majorHAnsi" w:eastAsiaTheme="majorEastAsia" w:hAnsiTheme="majorHAnsi" w:cstheme="majorBidi"/>
      <w:b/>
      <w:bCs/>
      <w:sz w:val="24"/>
      <w:szCs w:val="24"/>
    </w:rPr>
  </w:style>
  <w:style w:type="paragraph" w:styleId="TOC8">
    <w:name w:val="toc 8"/>
    <w:basedOn w:val="Normal"/>
    <w:next w:val="Normal"/>
    <w:autoRedefine/>
    <w:semiHidden/>
    <w:rsid w:val="00434AD4"/>
    <w:pPr>
      <w:spacing w:after="100"/>
      <w:ind w:left="1330"/>
    </w:pPr>
  </w:style>
  <w:style w:type="paragraph" w:styleId="TOC7">
    <w:name w:val="toc 7"/>
    <w:basedOn w:val="Normal"/>
    <w:next w:val="Normal"/>
    <w:autoRedefine/>
    <w:semiHidden/>
    <w:rsid w:val="00434AD4"/>
    <w:pPr>
      <w:spacing w:after="100"/>
      <w:ind w:left="1140"/>
    </w:pPr>
  </w:style>
  <w:style w:type="paragraph" w:styleId="TOC6">
    <w:name w:val="toc 6"/>
    <w:basedOn w:val="Normal"/>
    <w:next w:val="Normal"/>
    <w:autoRedefine/>
    <w:semiHidden/>
    <w:rsid w:val="00434AD4"/>
    <w:pPr>
      <w:spacing w:after="100"/>
      <w:ind w:left="950"/>
    </w:pPr>
  </w:style>
  <w:style w:type="table" w:customStyle="1" w:styleId="ENZTableStyle">
    <w:name w:val="ENZ Table Style"/>
    <w:basedOn w:val="TableNormal"/>
    <w:uiPriority w:val="99"/>
    <w:qFormat/>
    <w:rsid w:val="00EE1E64"/>
    <w:pPr>
      <w:spacing w:before="60" w:after="60"/>
    </w:pPr>
    <w:rPr>
      <w:rFonts w:ascii="Calibri" w:hAnsi="Calibri"/>
      <w:color w:val="000000" w:themeColor="text1"/>
      <w:sz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108" w:type="dxa"/>
        <w:bottom w:w="74" w:type="dxa"/>
      </w:tblCellMar>
    </w:tblPr>
    <w:tcPr>
      <w:shd w:val="clear" w:color="auto" w:fill="auto"/>
    </w:tcPr>
    <w:tblStylePr w:type="firstRow">
      <w:pPr>
        <w:wordWrap/>
        <w:spacing w:beforeLines="0" w:before="0" w:beforeAutospacing="0" w:afterLines="0" w:after="60" w:afterAutospacing="0" w:line="276" w:lineRule="auto"/>
      </w:pPr>
      <w:rPr>
        <w:rFonts w:ascii="Calibri" w:hAnsi="Calibri"/>
        <w:b/>
        <w:i w:val="0"/>
        <w:caps w:val="0"/>
        <w:smallCaps w:val="0"/>
        <w:color w:val="FFFFFF" w:themeColor="background1"/>
        <w:sz w:val="21"/>
      </w:rPr>
      <w:tblPr/>
      <w:tcPr>
        <w:tcBorders>
          <w:top w:val="single" w:sz="4" w:space="0" w:color="0069FF" w:themeColor="text2"/>
          <w:left w:val="single" w:sz="4" w:space="0" w:color="0069FF" w:themeColor="text2"/>
          <w:bottom w:val="single" w:sz="4" w:space="0" w:color="0069FF" w:themeColor="text2"/>
          <w:right w:val="single" w:sz="4" w:space="0" w:color="0069FF" w:themeColor="text2"/>
          <w:insideH w:val="nil"/>
        </w:tcBorders>
        <w:shd w:val="clear" w:color="auto" w:fill="0069FF" w:themeFill="text2"/>
      </w:tcPr>
    </w:tblStylePr>
    <w:tblStylePr w:type="lastRow">
      <w:rPr>
        <w:b/>
        <w:caps w:val="0"/>
        <w:smallCaps w:val="0"/>
        <w:color w:val="000000" w:themeColor="text1"/>
      </w:rPr>
      <w:tblPr/>
      <w:tcPr>
        <w:tcBorders>
          <w:top w:val="nil"/>
          <w:left w:val="single" w:sz="4" w:space="0" w:color="000000" w:themeColor="text1"/>
          <w:bottom w:val="single" w:sz="4" w:space="0" w:color="000000" w:themeColor="text1"/>
          <w:right w:val="single" w:sz="4" w:space="0" w:color="000000" w:themeColor="text1"/>
          <w:insideH w:val="nil"/>
          <w:insideV w:val="nil"/>
          <w:tl2br w:val="nil"/>
          <w:tr2bl w:val="nil"/>
        </w:tcBorders>
        <w:shd w:val="clear" w:color="auto" w:fill="auto"/>
      </w:tcPr>
    </w:tblStylePr>
    <w:tblStylePr w:type="firstCol">
      <w:pPr>
        <w:wordWrap/>
      </w:pPr>
      <w:rPr>
        <w:b/>
        <w:caps w:val="0"/>
        <w:smallCaps w:val="0"/>
        <w:color w:val="000000" w:themeColor="text1"/>
      </w:rPr>
      <w:tblPr/>
      <w:tcPr>
        <w:tcBorders>
          <w:left w:val="single" w:sz="4" w:space="0" w:color="000000" w:themeColor="text1"/>
          <w:right w:val="nil"/>
        </w:tcBorders>
        <w:shd w:val="clear" w:color="auto" w:fill="auto"/>
      </w:tcPr>
    </w:tblStylePr>
    <w:tblStylePr w:type="lastCol">
      <w:rPr>
        <w:rFonts w:asciiTheme="minorHAnsi" w:hAnsiTheme="minorHAnsi"/>
        <w:b/>
        <w:i w:val="0"/>
        <w:caps w:val="0"/>
        <w:smallCaps w:val="0"/>
        <w:color w:val="000000" w:themeColor="text1"/>
      </w:rPr>
      <w:tblPr/>
      <w:tcPr>
        <w:tcBorders>
          <w:right w:val="single" w:sz="4" w:space="0" w:color="000000" w:themeColor="text1"/>
        </w:tcBorders>
        <w:shd w:val="clear" w:color="auto" w:fill="auto"/>
      </w:tcPr>
    </w:tblStylePr>
    <w:tblStylePr w:type="band1Horz">
      <w:pPr>
        <w:wordWrap/>
        <w:spacing w:beforeLines="0" w:afterLines="0" w:line="276" w:lineRule="auto"/>
      </w:pPr>
      <w:rPr>
        <w:rFonts w:ascii="Calibri" w:hAnsi="Calibri"/>
        <w:color w:val="000000" w:themeColor="text1"/>
        <w:sz w:val="21"/>
      </w:rPr>
      <w:tblPr/>
      <w:tcPr>
        <w:tcBorders>
          <w:bottom w:val="single" w:sz="4" w:space="0" w:color="000000" w:themeColor="text1"/>
        </w:tcBorders>
        <w:shd w:val="clear" w:color="auto" w:fill="auto"/>
      </w:tcPr>
    </w:tblStylePr>
    <w:tblStylePr w:type="band2Horz">
      <w:pPr>
        <w:wordWrap/>
        <w:spacing w:beforeLines="0" w:afterLines="0" w:line="276" w:lineRule="auto"/>
      </w:pPr>
      <w:rPr>
        <w:rFonts w:ascii="Calibri" w:hAnsi="Calibri"/>
        <w:color w:val="000000" w:themeColor="text1"/>
        <w:sz w:val="21"/>
      </w:rPr>
      <w:tblPr/>
      <w:tcPr>
        <w:tcBorders>
          <w:bottom w:val="single" w:sz="4" w:space="0" w:color="000000" w:themeColor="text1"/>
        </w:tcBorders>
        <w:shd w:val="clear" w:color="auto" w:fill="auto"/>
      </w:tcPr>
    </w:tblStylePr>
  </w:style>
  <w:style w:type="paragraph" w:styleId="BodyText2">
    <w:name w:val="Body Text 2"/>
    <w:aliases w:val="Table Body Text"/>
    <w:link w:val="BodyText2Char"/>
    <w:uiPriority w:val="18"/>
    <w:qFormat/>
    <w:rsid w:val="00EE1E64"/>
    <w:pPr>
      <w:spacing w:after="60"/>
    </w:pPr>
    <w:rPr>
      <w:rFonts w:ascii="Calibri" w:hAnsi="Calibri" w:cs="Arial"/>
      <w:color w:val="000000" w:themeColor="text1"/>
      <w:sz w:val="21"/>
      <w:szCs w:val="19"/>
    </w:rPr>
  </w:style>
  <w:style w:type="character" w:customStyle="1" w:styleId="BodyText2Char">
    <w:name w:val="Body Text 2 Char"/>
    <w:aliases w:val="Table Body Text Char"/>
    <w:basedOn w:val="DefaultParagraphFont"/>
    <w:link w:val="BodyText2"/>
    <w:uiPriority w:val="18"/>
    <w:rsid w:val="00EE1E64"/>
    <w:rPr>
      <w:rFonts w:ascii="Calibri" w:hAnsi="Calibri" w:cs="Arial"/>
      <w:color w:val="000000" w:themeColor="text1"/>
      <w:sz w:val="21"/>
      <w:szCs w:val="19"/>
    </w:rPr>
  </w:style>
  <w:style w:type="paragraph" w:styleId="ListNumber2">
    <w:name w:val="List Number 2"/>
    <w:aliases w:val="Numbers 2"/>
    <w:basedOn w:val="ListParagraph"/>
    <w:uiPriority w:val="12"/>
    <w:qFormat/>
    <w:rsid w:val="00960E01"/>
    <w:pPr>
      <w:numPr>
        <w:ilvl w:val="1"/>
        <w:numId w:val="10"/>
      </w:numPr>
    </w:pPr>
  </w:style>
  <w:style w:type="paragraph" w:styleId="ListNumber3">
    <w:name w:val="List Number 3"/>
    <w:aliases w:val="Numbers 3"/>
    <w:basedOn w:val="ListParagraph"/>
    <w:autoRedefine/>
    <w:uiPriority w:val="12"/>
    <w:rsid w:val="00960E01"/>
    <w:pPr>
      <w:numPr>
        <w:ilvl w:val="2"/>
        <w:numId w:val="10"/>
      </w:numPr>
    </w:pPr>
  </w:style>
  <w:style w:type="paragraph" w:styleId="ListNumber">
    <w:name w:val="List Number"/>
    <w:aliases w:val="Numbers 1"/>
    <w:basedOn w:val="ListParagraph"/>
    <w:next w:val="ListContinue"/>
    <w:link w:val="ListNumberChar"/>
    <w:uiPriority w:val="11"/>
    <w:qFormat/>
    <w:rsid w:val="009B7DF3"/>
    <w:pPr>
      <w:numPr>
        <w:numId w:val="10"/>
      </w:numPr>
      <w:spacing w:after="120"/>
    </w:pPr>
  </w:style>
  <w:style w:type="table" w:styleId="ColorfulList-Accent3">
    <w:name w:val="Colorful List Accent 3"/>
    <w:basedOn w:val="TableNormal"/>
    <w:rsid w:val="00C649A9"/>
    <w:pPr>
      <w:spacing w:after="0" w:line="240" w:lineRule="auto"/>
    </w:pPr>
    <w:rPr>
      <w:color w:val="000000" w:themeColor="text1"/>
    </w:rPr>
    <w:tblPr>
      <w:tblStyleRowBandSize w:val="1"/>
      <w:tblStyleColBandSize w:val="1"/>
    </w:tblPr>
    <w:tcPr>
      <w:shd w:val="clear" w:color="auto" w:fill="FBFBFC" w:themeFill="accent3" w:themeFillTint="19"/>
    </w:tcPr>
    <w:tblStylePr w:type="firstRow">
      <w:rPr>
        <w:b/>
        <w:bCs/>
        <w:color w:val="FFFFFF" w:themeColor="background1"/>
      </w:rPr>
      <w:tblPr/>
      <w:tcPr>
        <w:tcBorders>
          <w:bottom w:val="single" w:sz="12" w:space="0" w:color="FFFFFF" w:themeColor="background1"/>
        </w:tcBorders>
        <w:shd w:val="clear" w:color="auto" w:fill="0054CC" w:themeFill="accent4" w:themeFillShade="CC"/>
      </w:tcPr>
    </w:tblStylePr>
    <w:tblStylePr w:type="lastRow">
      <w:rPr>
        <w:b/>
        <w:bCs/>
        <w:color w:val="0054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7F7" w:themeFill="accent3" w:themeFillTint="3F"/>
      </w:tcPr>
    </w:tblStylePr>
    <w:tblStylePr w:type="band1Horz">
      <w:tblPr/>
      <w:tcPr>
        <w:shd w:val="clear" w:color="auto" w:fill="F7F8F9" w:themeFill="accent3" w:themeFillTint="33"/>
      </w:tcPr>
    </w:tblStylePr>
  </w:style>
  <w:style w:type="paragraph" w:styleId="BodyText3">
    <w:name w:val="Body Text 3"/>
    <w:aliases w:val="Pull Out Quote"/>
    <w:basedOn w:val="Normal"/>
    <w:link w:val="BodyText3Char"/>
    <w:uiPriority w:val="14"/>
    <w:rsid w:val="00A96F5E"/>
    <w:rPr>
      <w:b/>
      <w:i/>
      <w:color w:val="0069FF" w:themeColor="text2"/>
    </w:rPr>
  </w:style>
  <w:style w:type="character" w:customStyle="1" w:styleId="BodyText3Char">
    <w:name w:val="Body Text 3 Char"/>
    <w:aliases w:val="Pull Out Quote Char"/>
    <w:basedOn w:val="DefaultParagraphFont"/>
    <w:link w:val="BodyText3"/>
    <w:uiPriority w:val="14"/>
    <w:rsid w:val="009202F4"/>
    <w:rPr>
      <w:rFonts w:ascii="Calibri" w:hAnsi="Calibri" w:cs="Arial"/>
      <w:b/>
      <w:i/>
      <w:color w:val="0069FF" w:themeColor="text2"/>
      <w:sz w:val="19"/>
      <w:szCs w:val="19"/>
    </w:rPr>
  </w:style>
  <w:style w:type="paragraph" w:styleId="NormalWeb">
    <w:name w:val="Normal (Web)"/>
    <w:basedOn w:val="Normal"/>
    <w:uiPriority w:val="99"/>
    <w:semiHidden/>
    <w:rsid w:val="00A96F5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Caption">
    <w:name w:val="caption"/>
    <w:basedOn w:val="Normal"/>
    <w:next w:val="Normal"/>
    <w:uiPriority w:val="13"/>
    <w:rsid w:val="00093555"/>
    <w:rPr>
      <w:i/>
      <w:color w:val="0069FF" w:themeColor="text2"/>
      <w:sz w:val="18"/>
    </w:rPr>
  </w:style>
  <w:style w:type="table" w:styleId="TableGrid">
    <w:name w:val="Table Grid"/>
    <w:basedOn w:val="TableNormal"/>
    <w:uiPriority w:val="59"/>
    <w:rsid w:val="009A1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aliases w:val="Bullets 2"/>
    <w:basedOn w:val="ListBullet"/>
    <w:uiPriority w:val="9"/>
    <w:qFormat/>
    <w:rsid w:val="00960E01"/>
    <w:pPr>
      <w:numPr>
        <w:ilvl w:val="1"/>
      </w:numPr>
    </w:pPr>
  </w:style>
  <w:style w:type="paragraph" w:styleId="ListBullet3">
    <w:name w:val="List Bullet 3"/>
    <w:aliases w:val="Bullets 3"/>
    <w:basedOn w:val="ListBullet"/>
    <w:uiPriority w:val="10"/>
    <w:qFormat/>
    <w:rsid w:val="00960E01"/>
    <w:pPr>
      <w:numPr>
        <w:ilvl w:val="2"/>
      </w:numPr>
      <w:ind w:left="1071" w:hanging="357"/>
    </w:pPr>
  </w:style>
  <w:style w:type="paragraph" w:styleId="ListBullet4">
    <w:name w:val="List Bullet 4"/>
    <w:basedOn w:val="Normal"/>
    <w:semiHidden/>
    <w:rsid w:val="00A9423F"/>
    <w:pPr>
      <w:numPr>
        <w:numId w:val="1"/>
      </w:numPr>
      <w:contextualSpacing/>
    </w:pPr>
  </w:style>
  <w:style w:type="paragraph" w:styleId="ListBullet5">
    <w:name w:val="List Bullet 5"/>
    <w:basedOn w:val="Normal"/>
    <w:semiHidden/>
    <w:rsid w:val="00A9423F"/>
    <w:pPr>
      <w:numPr>
        <w:numId w:val="2"/>
      </w:numPr>
      <w:contextualSpacing/>
    </w:pPr>
  </w:style>
  <w:style w:type="character" w:customStyle="1" w:styleId="Highlight">
    <w:name w:val="Highlight"/>
    <w:basedOn w:val="HTMLAcronym"/>
    <w:uiPriority w:val="2"/>
    <w:rsid w:val="003E0755"/>
    <w:rPr>
      <w:color w:val="75787B" w:themeColor="background2"/>
    </w:rPr>
  </w:style>
  <w:style w:type="paragraph" w:customStyle="1" w:styleId="TableBullets1">
    <w:name w:val="Table Bullets 1"/>
    <w:basedOn w:val="BodyText2"/>
    <w:link w:val="TableBullets1Char"/>
    <w:uiPriority w:val="19"/>
    <w:qFormat/>
    <w:rsid w:val="005E40E5"/>
    <w:pPr>
      <w:numPr>
        <w:numId w:val="3"/>
      </w:numPr>
      <w:spacing w:before="60"/>
    </w:pPr>
  </w:style>
  <w:style w:type="character" w:styleId="HTMLAcronym">
    <w:name w:val="HTML Acronym"/>
    <w:basedOn w:val="DefaultParagraphFont"/>
    <w:semiHidden/>
    <w:rsid w:val="007E47F5"/>
  </w:style>
  <w:style w:type="paragraph" w:customStyle="1" w:styleId="TableBullets2">
    <w:name w:val="Table Bullets 2"/>
    <w:basedOn w:val="TableBullets1"/>
    <w:link w:val="TableBullets2Char"/>
    <w:uiPriority w:val="20"/>
    <w:qFormat/>
    <w:rsid w:val="008F698D"/>
    <w:pPr>
      <w:numPr>
        <w:ilvl w:val="1"/>
      </w:numPr>
    </w:pPr>
  </w:style>
  <w:style w:type="character" w:customStyle="1" w:styleId="TableBullets1Char">
    <w:name w:val="Table Bullets 1 Char"/>
    <w:basedOn w:val="BodyText2Char"/>
    <w:link w:val="TableBullets1"/>
    <w:uiPriority w:val="19"/>
    <w:rsid w:val="005E40E5"/>
    <w:rPr>
      <w:rFonts w:ascii="Calibri" w:hAnsi="Calibri" w:cs="Arial"/>
      <w:color w:val="000000" w:themeColor="text1"/>
      <w:sz w:val="21"/>
      <w:szCs w:val="19"/>
    </w:rPr>
  </w:style>
  <w:style w:type="paragraph" w:customStyle="1" w:styleId="TableBullets3">
    <w:name w:val="Table Bullets 3"/>
    <w:basedOn w:val="TableBullets1"/>
    <w:link w:val="TableBullets3Char"/>
    <w:uiPriority w:val="21"/>
    <w:qFormat/>
    <w:rsid w:val="008F698D"/>
    <w:pPr>
      <w:numPr>
        <w:ilvl w:val="2"/>
      </w:numPr>
    </w:pPr>
  </w:style>
  <w:style w:type="character" w:customStyle="1" w:styleId="TableBullets2Char">
    <w:name w:val="Table Bullets 2 Char"/>
    <w:basedOn w:val="TableBullets1Char"/>
    <w:link w:val="TableBullets2"/>
    <w:uiPriority w:val="20"/>
    <w:rsid w:val="008F698D"/>
    <w:rPr>
      <w:rFonts w:ascii="Calibri" w:hAnsi="Calibri" w:cs="Arial"/>
      <w:color w:val="000000" w:themeColor="text1"/>
      <w:sz w:val="21"/>
      <w:szCs w:val="19"/>
    </w:rPr>
  </w:style>
  <w:style w:type="paragraph" w:customStyle="1" w:styleId="TableNumbers1">
    <w:name w:val="Table Numbers 1"/>
    <w:basedOn w:val="BodyText2"/>
    <w:link w:val="TableNumbers1Char"/>
    <w:uiPriority w:val="22"/>
    <w:qFormat/>
    <w:rsid w:val="005E40E5"/>
    <w:pPr>
      <w:numPr>
        <w:numId w:val="6"/>
      </w:numPr>
      <w:spacing w:before="60"/>
    </w:pPr>
    <w:rPr>
      <w:szCs w:val="17"/>
    </w:rPr>
  </w:style>
  <w:style w:type="character" w:customStyle="1" w:styleId="TableBullets3Char">
    <w:name w:val="Table Bullets 3 Char"/>
    <w:basedOn w:val="TableBullets2Char"/>
    <w:link w:val="TableBullets3"/>
    <w:uiPriority w:val="21"/>
    <w:rsid w:val="008F698D"/>
    <w:rPr>
      <w:rFonts w:ascii="Calibri" w:hAnsi="Calibri" w:cs="Arial"/>
      <w:color w:val="000000" w:themeColor="text1"/>
      <w:sz w:val="21"/>
      <w:szCs w:val="19"/>
    </w:rPr>
  </w:style>
  <w:style w:type="paragraph" w:customStyle="1" w:styleId="TableNumbers2">
    <w:name w:val="Table Numbers 2"/>
    <w:basedOn w:val="TableNumbers1"/>
    <w:link w:val="TableNumbers2Char"/>
    <w:uiPriority w:val="23"/>
    <w:qFormat/>
    <w:rsid w:val="008F698D"/>
    <w:pPr>
      <w:numPr>
        <w:ilvl w:val="1"/>
      </w:numPr>
    </w:pPr>
  </w:style>
  <w:style w:type="character" w:customStyle="1" w:styleId="ListParagraphChar">
    <w:name w:val="List Paragraph Char"/>
    <w:basedOn w:val="DefaultParagraphFont"/>
    <w:link w:val="ListParagraph"/>
    <w:uiPriority w:val="10"/>
    <w:rsid w:val="00725893"/>
    <w:rPr>
      <w:rFonts w:ascii="Calibri" w:hAnsi="Calibri" w:cs="Arial"/>
      <w:szCs w:val="19"/>
    </w:rPr>
  </w:style>
  <w:style w:type="character" w:customStyle="1" w:styleId="TableNumbers1Char">
    <w:name w:val="Table Numbers 1 Char"/>
    <w:basedOn w:val="ListParagraphChar"/>
    <w:link w:val="TableNumbers1"/>
    <w:uiPriority w:val="22"/>
    <w:rsid w:val="005E40E5"/>
    <w:rPr>
      <w:rFonts w:ascii="Calibri" w:hAnsi="Calibri" w:cs="Arial"/>
      <w:color w:val="000000" w:themeColor="text1"/>
      <w:sz w:val="21"/>
      <w:szCs w:val="17"/>
    </w:rPr>
  </w:style>
  <w:style w:type="character" w:customStyle="1" w:styleId="TableNumbers2Char">
    <w:name w:val="Table Numbers 2 Char"/>
    <w:basedOn w:val="BodyText2Char"/>
    <w:link w:val="TableNumbers2"/>
    <w:uiPriority w:val="23"/>
    <w:rsid w:val="008F698D"/>
    <w:rPr>
      <w:rFonts w:ascii="Calibri" w:hAnsi="Calibri" w:cs="Arial"/>
      <w:color w:val="000000" w:themeColor="text1"/>
      <w:sz w:val="21"/>
      <w:szCs w:val="17"/>
    </w:rPr>
  </w:style>
  <w:style w:type="paragraph" w:styleId="ListContinue">
    <w:name w:val="List Continue"/>
    <w:basedOn w:val="ListNumber"/>
    <w:link w:val="ListContinueChar"/>
    <w:uiPriority w:val="11"/>
    <w:semiHidden/>
    <w:rsid w:val="00413778"/>
  </w:style>
  <w:style w:type="paragraph" w:styleId="ListContinue2">
    <w:name w:val="List Continue 2"/>
    <w:basedOn w:val="Normal"/>
    <w:semiHidden/>
    <w:rsid w:val="001A2417"/>
    <w:pPr>
      <w:ind w:left="227" w:firstLine="227"/>
      <w:contextualSpacing/>
    </w:pPr>
  </w:style>
  <w:style w:type="numbering" w:customStyle="1" w:styleId="Bullets">
    <w:name w:val="Bullets"/>
    <w:uiPriority w:val="99"/>
    <w:rsid w:val="00CA0787"/>
  </w:style>
  <w:style w:type="character" w:customStyle="1" w:styleId="ListNumberChar">
    <w:name w:val="List Number Char"/>
    <w:aliases w:val="Numbers 1 Char"/>
    <w:basedOn w:val="DefaultParagraphFont"/>
    <w:link w:val="ListNumber"/>
    <w:uiPriority w:val="11"/>
    <w:rsid w:val="009B7DF3"/>
    <w:rPr>
      <w:rFonts w:ascii="Calibri" w:hAnsi="Calibri" w:cs="Arial"/>
      <w:szCs w:val="19"/>
    </w:rPr>
  </w:style>
  <w:style w:type="numbering" w:customStyle="1" w:styleId="Bullets1">
    <w:name w:val="Bullets1"/>
    <w:next w:val="Bullets"/>
    <w:uiPriority w:val="99"/>
    <w:rsid w:val="00AD45B3"/>
    <w:pPr>
      <w:numPr>
        <w:numId w:val="8"/>
      </w:numPr>
    </w:pPr>
  </w:style>
  <w:style w:type="table" w:customStyle="1" w:styleId="ColorfulGrid1">
    <w:name w:val="Colorful Grid1"/>
    <w:basedOn w:val="TableNormal"/>
    <w:rsid w:val="005847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rsid w:val="005847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1FF" w:themeFill="accent1" w:themeFillTint="33"/>
    </w:tcPr>
    <w:tblStylePr w:type="firstRow">
      <w:rPr>
        <w:b/>
        <w:bCs/>
      </w:rPr>
      <w:tblPr/>
      <w:tcPr>
        <w:shd w:val="clear" w:color="auto" w:fill="99C3FF" w:themeFill="accent1" w:themeFillTint="66"/>
      </w:tcPr>
    </w:tblStylePr>
    <w:tblStylePr w:type="lastRow">
      <w:rPr>
        <w:b/>
        <w:bCs/>
        <w:color w:val="000000" w:themeColor="text1"/>
      </w:rPr>
      <w:tblPr/>
      <w:tcPr>
        <w:shd w:val="clear" w:color="auto" w:fill="99C3FF" w:themeFill="accent1" w:themeFillTint="66"/>
      </w:tcPr>
    </w:tblStylePr>
    <w:tblStylePr w:type="firstCol">
      <w:rPr>
        <w:color w:val="FFFFFF" w:themeColor="background1"/>
      </w:rPr>
      <w:tblPr/>
      <w:tcPr>
        <w:shd w:val="clear" w:color="auto" w:fill="004EBF" w:themeFill="accent1" w:themeFillShade="BF"/>
      </w:tcPr>
    </w:tblStylePr>
    <w:tblStylePr w:type="lastCol">
      <w:rPr>
        <w:color w:val="FFFFFF" w:themeColor="background1"/>
      </w:rPr>
      <w:tblPr/>
      <w:tcPr>
        <w:shd w:val="clear" w:color="auto" w:fill="004EBF" w:themeFill="accent1" w:themeFillShade="BF"/>
      </w:tcPr>
    </w:tblStylePr>
    <w:tblStylePr w:type="band1Vert">
      <w:tblPr/>
      <w:tcPr>
        <w:shd w:val="clear" w:color="auto" w:fill="80B4FF" w:themeFill="accent1" w:themeFillTint="7F"/>
      </w:tcPr>
    </w:tblStylePr>
    <w:tblStylePr w:type="band1Horz">
      <w:tblPr/>
      <w:tcPr>
        <w:shd w:val="clear" w:color="auto" w:fill="80B4FF" w:themeFill="accent1" w:themeFillTint="7F"/>
      </w:tcPr>
    </w:tblStylePr>
  </w:style>
  <w:style w:type="paragraph" w:customStyle="1" w:styleId="TableNumbers3">
    <w:name w:val="Table Numbers 3"/>
    <w:basedOn w:val="TableNumbers1"/>
    <w:link w:val="TableNumbers3Char"/>
    <w:uiPriority w:val="23"/>
    <w:qFormat/>
    <w:rsid w:val="008F698D"/>
    <w:pPr>
      <w:numPr>
        <w:ilvl w:val="2"/>
      </w:numPr>
    </w:pPr>
  </w:style>
  <w:style w:type="character" w:customStyle="1" w:styleId="TableNumbers3Char">
    <w:name w:val="Table Numbers 3 Char"/>
    <w:basedOn w:val="DefaultParagraphFont"/>
    <w:link w:val="TableNumbers3"/>
    <w:uiPriority w:val="23"/>
    <w:rsid w:val="008F698D"/>
    <w:rPr>
      <w:rFonts w:ascii="Calibri" w:hAnsi="Calibri" w:cs="Arial"/>
      <w:color w:val="000000" w:themeColor="text1"/>
      <w:sz w:val="21"/>
      <w:szCs w:val="17"/>
    </w:rPr>
  </w:style>
  <w:style w:type="character" w:customStyle="1" w:styleId="ListContinueChar">
    <w:name w:val="List Continue Char"/>
    <w:basedOn w:val="ListNumberChar"/>
    <w:link w:val="ListContinue"/>
    <w:uiPriority w:val="11"/>
    <w:semiHidden/>
    <w:rsid w:val="00A9136B"/>
    <w:rPr>
      <w:rFonts w:ascii="Calibri" w:hAnsi="Calibri" w:cs="Arial"/>
      <w:szCs w:val="19"/>
    </w:rPr>
  </w:style>
  <w:style w:type="character" w:styleId="PlaceholderText">
    <w:name w:val="Placeholder Text"/>
    <w:basedOn w:val="DefaultParagraphFont"/>
    <w:semiHidden/>
    <w:rsid w:val="00FF4E6D"/>
    <w:rPr>
      <w:color w:val="808080"/>
    </w:rPr>
  </w:style>
  <w:style w:type="paragraph" w:customStyle="1" w:styleId="Intro">
    <w:name w:val="Intro"/>
    <w:basedOn w:val="Normal"/>
    <w:link w:val="IntroChar"/>
    <w:uiPriority w:val="1"/>
    <w:qFormat/>
    <w:rsid w:val="007037F1"/>
    <w:pPr>
      <w:spacing w:after="280" w:line="240" w:lineRule="auto"/>
    </w:pPr>
    <w:rPr>
      <w:color w:val="75787B" w:themeColor="background2"/>
      <w:sz w:val="30"/>
      <w:szCs w:val="30"/>
    </w:rPr>
  </w:style>
  <w:style w:type="character" w:customStyle="1" w:styleId="IntroChar">
    <w:name w:val="Intro Char"/>
    <w:basedOn w:val="DefaultParagraphFont"/>
    <w:link w:val="Intro"/>
    <w:uiPriority w:val="1"/>
    <w:rsid w:val="007037F1"/>
    <w:rPr>
      <w:rFonts w:ascii="Calibri" w:hAnsi="Calibri" w:cs="Arial"/>
      <w:color w:val="75787B" w:themeColor="background2"/>
      <w:sz w:val="30"/>
      <w:szCs w:val="30"/>
    </w:rPr>
  </w:style>
  <w:style w:type="paragraph" w:customStyle="1" w:styleId="TableHeader">
    <w:name w:val="Table Header"/>
    <w:link w:val="TableHeaderChar"/>
    <w:uiPriority w:val="17"/>
    <w:qFormat/>
    <w:rsid w:val="0030227E"/>
    <w:pPr>
      <w:keepNext/>
      <w:spacing w:after="60"/>
    </w:pPr>
    <w:rPr>
      <w:rFonts w:ascii="Calibri bold" w:hAnsi="Calibri bold" w:cs="Arial"/>
      <w:color w:val="FFFFFF" w:themeColor="background1"/>
      <w:sz w:val="21"/>
      <w:szCs w:val="19"/>
    </w:rPr>
  </w:style>
  <w:style w:type="character" w:customStyle="1" w:styleId="UnresolvedMention1">
    <w:name w:val="Unresolved Mention1"/>
    <w:basedOn w:val="DefaultParagraphFont"/>
    <w:uiPriority w:val="99"/>
    <w:semiHidden/>
    <w:unhideWhenUsed/>
    <w:rsid w:val="008B77D9"/>
    <w:rPr>
      <w:color w:val="808080"/>
      <w:shd w:val="clear" w:color="auto" w:fill="E6E6E6"/>
    </w:rPr>
  </w:style>
  <w:style w:type="paragraph" w:customStyle="1" w:styleId="SectionHeading">
    <w:name w:val="Section Heading"/>
    <w:basedOn w:val="Heading1"/>
    <w:next w:val="Heading1"/>
    <w:link w:val="SectionHeadingChar"/>
    <w:rsid w:val="00670ECB"/>
    <w:pPr>
      <w:pageBreakBefore/>
      <w:pBdr>
        <w:bottom w:val="single" w:sz="18" w:space="1" w:color="0069FF" w:themeColor="text2"/>
      </w:pBdr>
      <w:spacing w:line="168" w:lineRule="auto"/>
    </w:pPr>
    <w:rPr>
      <w:rFonts w:ascii="Arial Black" w:hAnsi="Arial Black"/>
      <w:sz w:val="56"/>
    </w:rPr>
  </w:style>
  <w:style w:type="character" w:customStyle="1" w:styleId="TableHeaderChar">
    <w:name w:val="Table Header Char"/>
    <w:basedOn w:val="Heading4Char"/>
    <w:link w:val="TableHeader"/>
    <w:uiPriority w:val="17"/>
    <w:rsid w:val="0030227E"/>
    <w:rPr>
      <w:rFonts w:ascii="Calibri bold" w:hAnsi="Calibri bold" w:cs="Arial"/>
      <w:i w:val="0"/>
      <w:color w:val="FFFFFF" w:themeColor="background1"/>
      <w:sz w:val="21"/>
      <w:szCs w:val="19"/>
    </w:rPr>
  </w:style>
  <w:style w:type="character" w:customStyle="1" w:styleId="SectionHeadingChar">
    <w:name w:val="Section Heading Char"/>
    <w:basedOn w:val="Heading1Char"/>
    <w:link w:val="SectionHeading"/>
    <w:rsid w:val="00670ECB"/>
    <w:rPr>
      <w:rFonts w:ascii="Arial Black" w:eastAsiaTheme="majorEastAsia" w:hAnsi="Arial Black" w:cstheme="majorBidi"/>
      <w:bCs/>
      <w:caps/>
      <w:color w:val="0069FF" w:themeColor="text2"/>
      <w:spacing w:val="-15"/>
      <w:sz w:val="56"/>
      <w:szCs w:val="19"/>
      <w:lang w:val="en-US"/>
    </w:rPr>
  </w:style>
  <w:style w:type="paragraph" w:customStyle="1" w:styleId="ContentsPageHeading">
    <w:name w:val="Contents Page Heading"/>
    <w:link w:val="ContentsPageHeadingChar"/>
    <w:uiPriority w:val="39"/>
    <w:qFormat/>
    <w:rsid w:val="0030227E"/>
    <w:rPr>
      <w:rFonts w:ascii="Arial" w:eastAsiaTheme="majorEastAsia" w:hAnsi="Arial" w:cstheme="majorBidi"/>
      <w:bCs/>
      <w:caps/>
      <w:color w:val="0069FF" w:themeColor="text2"/>
      <w:spacing w:val="-15"/>
      <w:sz w:val="44"/>
      <w:szCs w:val="19"/>
      <w:lang w:val="en-US"/>
    </w:rPr>
  </w:style>
  <w:style w:type="character" w:customStyle="1" w:styleId="ContentsPageHeadingChar">
    <w:name w:val="Contents Page Heading Char"/>
    <w:basedOn w:val="Heading1Char"/>
    <w:link w:val="ContentsPageHeading"/>
    <w:uiPriority w:val="39"/>
    <w:rsid w:val="0030227E"/>
    <w:rPr>
      <w:rFonts w:ascii="Arial" w:eastAsiaTheme="majorEastAsia" w:hAnsi="Arial" w:cstheme="majorBidi"/>
      <w:bCs/>
      <w:caps/>
      <w:color w:val="0069FF" w:themeColor="text2"/>
      <w:spacing w:val="-15"/>
      <w:sz w:val="44"/>
      <w:szCs w:val="19"/>
      <w:lang w:val="en-US"/>
    </w:rPr>
  </w:style>
  <w:style w:type="paragraph" w:customStyle="1" w:styleId="Indent1">
    <w:name w:val="Indent 1"/>
    <w:rsid w:val="009703CD"/>
    <w:pPr>
      <w:spacing w:before="120"/>
      <w:ind w:left="425"/>
    </w:pPr>
    <w:rPr>
      <w:rFonts w:ascii="Calibri" w:hAnsi="Calibri" w:cs="Arial"/>
      <w:szCs w:val="19"/>
    </w:rPr>
  </w:style>
  <w:style w:type="paragraph" w:styleId="CommentSubject">
    <w:name w:val="annotation subject"/>
    <w:basedOn w:val="CommentText"/>
    <w:next w:val="CommentText"/>
    <w:link w:val="CommentSubjectChar"/>
    <w:semiHidden/>
    <w:unhideWhenUsed/>
    <w:rsid w:val="00CC4F29"/>
    <w:rPr>
      <w:b/>
      <w:bCs/>
      <w:sz w:val="20"/>
    </w:rPr>
  </w:style>
  <w:style w:type="character" w:customStyle="1" w:styleId="CommentSubjectChar">
    <w:name w:val="Comment Subject Char"/>
    <w:basedOn w:val="CommentTextChar"/>
    <w:link w:val="CommentSubject"/>
    <w:semiHidden/>
    <w:rsid w:val="00CC4F29"/>
    <w:rPr>
      <w:rFonts w:ascii="Calibri" w:hAnsi="Calibri" w:cs="Arial"/>
      <w:b/>
      <w:bCs/>
      <w:sz w:val="20"/>
      <w:szCs w:val="20"/>
    </w:rPr>
  </w:style>
  <w:style w:type="paragraph" w:customStyle="1" w:styleId="Blockheading">
    <w:name w:val="Block heading"/>
    <w:basedOn w:val="Normal"/>
    <w:qFormat/>
    <w:rsid w:val="00C03CA8"/>
    <w:pPr>
      <w:keepNext/>
      <w:spacing w:before="60" w:after="60" w:line="240" w:lineRule="auto"/>
      <w:ind w:right="-113"/>
    </w:pPr>
    <w:rPr>
      <w:rFonts w:eastAsiaTheme="minorEastAsia"/>
      <w:b/>
      <w:sz w:val="21"/>
      <w:szCs w:val="21"/>
    </w:rPr>
  </w:style>
  <w:style w:type="paragraph" w:customStyle="1" w:styleId="blank">
    <w:name w:val="blank"/>
    <w:basedOn w:val="Normal"/>
    <w:rsid w:val="00C564ED"/>
    <w:pPr>
      <w:spacing w:before="0" w:after="0" w:line="240" w:lineRule="auto"/>
    </w:pPr>
  </w:style>
  <w:style w:type="character" w:styleId="UnresolvedMention">
    <w:name w:val="Unresolved Mention"/>
    <w:basedOn w:val="DefaultParagraphFont"/>
    <w:uiPriority w:val="99"/>
    <w:semiHidden/>
    <w:unhideWhenUsed/>
    <w:rsid w:val="00765A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728609">
      <w:bodyDiv w:val="1"/>
      <w:marLeft w:val="0"/>
      <w:marRight w:val="0"/>
      <w:marTop w:val="0"/>
      <w:marBottom w:val="0"/>
      <w:divBdr>
        <w:top w:val="none" w:sz="0" w:space="0" w:color="auto"/>
        <w:left w:val="none" w:sz="0" w:space="0" w:color="auto"/>
        <w:bottom w:val="none" w:sz="0" w:space="0" w:color="auto"/>
        <w:right w:val="none" w:sz="0" w:space="0" w:color="auto"/>
      </w:divBdr>
    </w:div>
    <w:div w:id="454953920">
      <w:bodyDiv w:val="1"/>
      <w:marLeft w:val="0"/>
      <w:marRight w:val="0"/>
      <w:marTop w:val="0"/>
      <w:marBottom w:val="0"/>
      <w:divBdr>
        <w:top w:val="none" w:sz="0" w:space="0" w:color="auto"/>
        <w:left w:val="none" w:sz="0" w:space="0" w:color="auto"/>
        <w:bottom w:val="none" w:sz="0" w:space="0" w:color="auto"/>
        <w:right w:val="none" w:sz="0" w:space="0" w:color="auto"/>
      </w:divBdr>
    </w:div>
    <w:div w:id="858350863">
      <w:bodyDiv w:val="1"/>
      <w:marLeft w:val="0"/>
      <w:marRight w:val="0"/>
      <w:marTop w:val="0"/>
      <w:marBottom w:val="0"/>
      <w:divBdr>
        <w:top w:val="none" w:sz="0" w:space="0" w:color="auto"/>
        <w:left w:val="none" w:sz="0" w:space="0" w:color="auto"/>
        <w:bottom w:val="none" w:sz="0" w:space="0" w:color="auto"/>
        <w:right w:val="none" w:sz="0" w:space="0" w:color="auto"/>
      </w:divBdr>
    </w:div>
    <w:div w:id="862785604">
      <w:bodyDiv w:val="1"/>
      <w:marLeft w:val="0"/>
      <w:marRight w:val="0"/>
      <w:marTop w:val="0"/>
      <w:marBottom w:val="0"/>
      <w:divBdr>
        <w:top w:val="none" w:sz="0" w:space="0" w:color="auto"/>
        <w:left w:val="none" w:sz="0" w:space="0" w:color="auto"/>
        <w:bottom w:val="none" w:sz="0" w:space="0" w:color="auto"/>
        <w:right w:val="none" w:sz="0" w:space="0" w:color="auto"/>
      </w:divBdr>
    </w:div>
    <w:div w:id="1123885960">
      <w:bodyDiv w:val="1"/>
      <w:marLeft w:val="0"/>
      <w:marRight w:val="0"/>
      <w:marTop w:val="0"/>
      <w:marBottom w:val="0"/>
      <w:divBdr>
        <w:top w:val="none" w:sz="0" w:space="0" w:color="auto"/>
        <w:left w:val="none" w:sz="0" w:space="0" w:color="auto"/>
        <w:bottom w:val="none" w:sz="0" w:space="0" w:color="auto"/>
        <w:right w:val="none" w:sz="0" w:space="0" w:color="auto"/>
      </w:divBdr>
    </w:div>
    <w:div w:id="169110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ENZ_Rules_review_round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llo@engineeringnz.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PENZ">
  <a:themeElements>
    <a:clrScheme name="ENZ">
      <a:dk1>
        <a:srgbClr val="000000"/>
      </a:dk1>
      <a:lt1>
        <a:srgbClr val="FFFFFF"/>
      </a:lt1>
      <a:dk2>
        <a:srgbClr val="0069FF"/>
      </a:dk2>
      <a:lt2>
        <a:srgbClr val="75787B"/>
      </a:lt2>
      <a:accent1>
        <a:srgbClr val="0069FF"/>
      </a:accent1>
      <a:accent2>
        <a:srgbClr val="000000"/>
      </a:accent2>
      <a:accent3>
        <a:srgbClr val="DADFE1"/>
      </a:accent3>
      <a:accent4>
        <a:srgbClr val="0069FF"/>
      </a:accent4>
      <a:accent5>
        <a:srgbClr val="000000"/>
      </a:accent5>
      <a:accent6>
        <a:srgbClr val="FFFFFF"/>
      </a:accent6>
      <a:hlink>
        <a:srgbClr val="0069FF"/>
      </a:hlink>
      <a:folHlink>
        <a:srgbClr val="0085CA"/>
      </a:folHlink>
    </a:clrScheme>
    <a:fontScheme name="OSPRI Theme">
      <a:majorFont>
        <a:latin typeface="Calibri bold"/>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pattFill prst="dkUpDiag">
          <a:fgClr>
            <a:schemeClr val="bg2">
              <a:lumMod val="50000"/>
            </a:schemeClr>
          </a:fgClr>
          <a:bgClr>
            <a:schemeClr val="bg2">
              <a:lumMod val="65000"/>
            </a:schemeClr>
          </a:bgClr>
        </a:pattFill>
        <a:ln>
          <a:noFill/>
        </a:ln>
      </a:spPr>
      <a:bodyPr wrap="none" lIns="228600" tIns="228600" rIns="228600" bIns="228600" rtlCol="0" anchor="ctr">
        <a:noAutofit/>
      </a:bodyPr>
      <a:lstStyle>
        <a:defPPr algn="ctr">
          <a:defRPr sz="1400" dirty="0" smtClean="0">
            <a:solidFill>
              <a:schemeClr val="bg1"/>
            </a:solidFill>
            <a:latin typeface="Franklin Gothic Demi Cond" panose="020B070603040202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bwMode="auto">
        <a:noFill/>
        <a:ln w="9525">
          <a:noFill/>
          <a:miter lim="800000"/>
          <a:headEnd/>
          <a:tailEnd/>
        </a:ln>
      </a:spPr>
      <a:bodyPr rot="0" vert="horz" wrap="square" lIns="0" tIns="0" rIns="0" bIns="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EABCE-13B0-4E19-9CF1-37D6347A0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6983</Words>
  <Characters>39809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Animal Health Board</Company>
  <LinksUpToDate>false</LinksUpToDate>
  <CharactersWithSpaces>46699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Engineering New Zealand</dc:creator>
  <cp:keywords/>
  <dc:description/>
  <cp:lastModifiedBy>Sarah Lee</cp:lastModifiedBy>
  <cp:revision>2</cp:revision>
  <cp:lastPrinted>2018-05-16T22:53:00Z</cp:lastPrinted>
  <dcterms:created xsi:type="dcterms:W3CDTF">2018-05-17T02:57:00Z</dcterms:created>
  <dcterms:modified xsi:type="dcterms:W3CDTF">2018-05-17T02:57:00Z</dcterms:modified>
</cp:coreProperties>
</file>