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55" w:rsidRDefault="00F76D55" w:rsidP="00F76D55">
      <w:pPr>
        <w:suppressAutoHyphens/>
        <w:spacing w:after="0" w:line="680" w:lineRule="exact"/>
        <w:rPr>
          <w:rFonts w:ascii="Arial Black" w:hAnsi="Arial Black"/>
          <w:caps/>
          <w:color w:val="0069FF" w:themeColor="text2"/>
          <w:spacing w:val="-30"/>
          <w:sz w:val="60"/>
          <w:szCs w:val="68"/>
        </w:rPr>
      </w:pPr>
      <w:bookmarkStart w:id="0" w:name="_Toc463370221"/>
      <w:bookmarkStart w:id="1" w:name="_GoBack"/>
      <w:bookmarkEnd w:id="1"/>
      <w:r w:rsidRPr="00F76D55">
        <w:rPr>
          <w:rFonts w:ascii="Arial Black" w:hAnsi="Arial Black"/>
          <w:caps/>
          <w:color w:val="0069FF" w:themeColor="text2"/>
          <w:spacing w:val="-30"/>
          <w:sz w:val="60"/>
          <w:szCs w:val="68"/>
        </w:rPr>
        <w:t>briefing for meeting with Minister Shaw</w:t>
      </w:r>
    </w:p>
    <w:p w:rsidR="005300F1" w:rsidRDefault="00E42C1C" w:rsidP="005300F1">
      <w:pPr>
        <w:pStyle w:val="Heading2"/>
      </w:pPr>
      <w:r>
        <w:t>23 April 2018</w:t>
      </w:r>
    </w:p>
    <w:p w:rsidR="005300F1" w:rsidRPr="005300F1" w:rsidRDefault="005300F1" w:rsidP="005300F1"/>
    <w:p w:rsidR="004F131B" w:rsidRDefault="00DF2A38" w:rsidP="004F131B">
      <w:pPr>
        <w:pStyle w:val="ListParagraph"/>
        <w:numPr>
          <w:ilvl w:val="0"/>
          <w:numId w:val="22"/>
        </w:numPr>
        <w:tabs>
          <w:tab w:val="num" w:pos="357"/>
        </w:tabs>
      </w:pPr>
      <w:r>
        <w:t xml:space="preserve">Engineers are central to mitigating and adapting to the impacts of climate change. </w:t>
      </w:r>
      <w:r w:rsidR="004F131B">
        <w:t>Engineering New Zealand plays a leading role in the engineering profession and</w:t>
      </w:r>
      <w:r w:rsidR="00753745">
        <w:t xml:space="preserve"> industry</w:t>
      </w:r>
      <w:r w:rsidR="004F131B">
        <w:t>.</w:t>
      </w:r>
      <w:r w:rsidR="005300F1">
        <w:t xml:space="preserve"> </w:t>
      </w:r>
      <w:r w:rsidR="004F131B">
        <w:t xml:space="preserve">We want to work closely with Government to make </w:t>
      </w:r>
      <w:r w:rsidR="00753745">
        <w:t xml:space="preserve">rapid and </w:t>
      </w:r>
      <w:r w:rsidR="004F131B">
        <w:t>enduring progress</w:t>
      </w:r>
      <w:r w:rsidR="00753745">
        <w:t>.</w:t>
      </w:r>
    </w:p>
    <w:p w:rsidR="004F131B" w:rsidRDefault="004F131B" w:rsidP="004F131B">
      <w:pPr>
        <w:pStyle w:val="ListBullet"/>
      </w:pPr>
      <w:r>
        <w:t>We have over 20,000 members and play a lead role in the Engineering Leadership Forum which represents over 30,000 professional engineers.</w:t>
      </w:r>
      <w:r>
        <w:rPr>
          <w:rStyle w:val="FootnoteReference"/>
        </w:rPr>
        <w:footnoteReference w:id="1"/>
      </w:r>
      <w:r>
        <w:t xml:space="preserve">  </w:t>
      </w:r>
      <w:r w:rsidR="00DF2A38">
        <w:t>W</w:t>
      </w:r>
      <w:r>
        <w:t>e</w:t>
      </w:r>
      <w:r w:rsidR="00DF2A38">
        <w:t xml:space="preserve"> also </w:t>
      </w:r>
      <w:r>
        <w:t>work closely with industry associations and lobby groups, such as Infrastructure New Zealand.</w:t>
      </w:r>
    </w:p>
    <w:p w:rsidR="005300F1" w:rsidRDefault="00DF2A38" w:rsidP="005300F1">
      <w:pPr>
        <w:pStyle w:val="ListBullet"/>
      </w:pPr>
      <w:r>
        <w:t>Our members want us to prioritise action on climate change with Government support</w:t>
      </w:r>
      <w:r w:rsidR="005300F1">
        <w:t>. They feel that the engine</w:t>
      </w:r>
      <w:r>
        <w:t xml:space="preserve">ering voice can make a strong </w:t>
      </w:r>
      <w:r w:rsidR="005300F1">
        <w:t xml:space="preserve">contribution to a </w:t>
      </w:r>
      <w:r>
        <w:t xml:space="preserve">more resilient and sustainable </w:t>
      </w:r>
      <w:r w:rsidR="005300F1">
        <w:t xml:space="preserve">New Zealand. </w:t>
      </w:r>
    </w:p>
    <w:p w:rsidR="00753745" w:rsidRPr="00753745" w:rsidRDefault="00DF2A38" w:rsidP="004F131B">
      <w:pPr>
        <w:pStyle w:val="ListBullet"/>
        <w:rPr>
          <w:i/>
        </w:rPr>
      </w:pPr>
      <w:r>
        <w:t>A key part in this is</w:t>
      </w:r>
      <w:r w:rsidR="004F131B">
        <w:t xml:space="preserve"> the replacement of infrastructure to build the economy of the future, including a Smart Electricity Grid. Our members will be designing much of that infrastructure. </w:t>
      </w:r>
    </w:p>
    <w:p w:rsidR="004F131B" w:rsidRPr="00235680" w:rsidRDefault="004F131B" w:rsidP="004F131B">
      <w:pPr>
        <w:pStyle w:val="ListBullet"/>
        <w:rPr>
          <w:i/>
        </w:rPr>
      </w:pPr>
      <w:r>
        <w:t xml:space="preserve">The education, guidance and professional leadership that engineers receive will be critical. </w:t>
      </w:r>
      <w:r w:rsidR="00DF2A38">
        <w:t xml:space="preserve">We need to up our game if we are to build in resilience. </w:t>
      </w:r>
      <w:r w:rsidR="00D35A3C">
        <w:t>Government support and encouragement is needed t</w:t>
      </w:r>
      <w:r w:rsidR="00753745">
        <w:t>o meet the e</w:t>
      </w:r>
      <w:r w:rsidR="00D35A3C">
        <w:t>xpectations of our profession in responding to climate change.</w:t>
      </w:r>
    </w:p>
    <w:p w:rsidR="004F131B" w:rsidRDefault="004F131B" w:rsidP="004F131B">
      <w:pPr>
        <w:pStyle w:val="ListBullet"/>
        <w:numPr>
          <w:ilvl w:val="0"/>
          <w:numId w:val="0"/>
        </w:numPr>
        <w:ind w:left="357"/>
      </w:pPr>
    </w:p>
    <w:p w:rsidR="002477D6" w:rsidRDefault="002477D6" w:rsidP="004F131B">
      <w:pPr>
        <w:pStyle w:val="ListParagraph"/>
        <w:numPr>
          <w:ilvl w:val="0"/>
          <w:numId w:val="22"/>
        </w:numPr>
      </w:pPr>
      <w:r>
        <w:t xml:space="preserve">Our letter to the Minster describes some of the transformation we have undergone as a professional body to </w:t>
      </w:r>
      <w:r w:rsidR="004F131B" w:rsidRPr="004F131B">
        <w:t xml:space="preserve">bring engineering to life and </w:t>
      </w:r>
      <w:r>
        <w:t>lead the future of engineering.</w:t>
      </w:r>
      <w:r w:rsidR="00E42C1C">
        <w:t xml:space="preserve"> For example:</w:t>
      </w:r>
    </w:p>
    <w:p w:rsidR="00235680" w:rsidRDefault="00E42C1C" w:rsidP="00EF4751">
      <w:pPr>
        <w:pStyle w:val="ListBullet"/>
      </w:pPr>
      <w:r>
        <w:t xml:space="preserve">In 2016 we updated our </w:t>
      </w:r>
      <w:hyperlink r:id="rId8" w:history="1">
        <w:r w:rsidRPr="00E42C1C">
          <w:rPr>
            <w:rStyle w:val="Hyperlink"/>
          </w:rPr>
          <w:t xml:space="preserve">Code of Ethical </w:t>
        </w:r>
        <w:r>
          <w:rPr>
            <w:rStyle w:val="Hyperlink"/>
          </w:rPr>
          <w:t>Conduct</w:t>
        </w:r>
      </w:hyperlink>
      <w:r w:rsidR="00235680">
        <w:t xml:space="preserve"> putting environmental and ecological responsibility at</w:t>
      </w:r>
      <w:r w:rsidR="00753745">
        <w:t xml:space="preserve"> the centre. Our engineers must:</w:t>
      </w:r>
    </w:p>
    <w:p w:rsidR="00235680" w:rsidRPr="00235680" w:rsidRDefault="00235680" w:rsidP="00EF4751">
      <w:pPr>
        <w:pStyle w:val="Default"/>
        <w:spacing w:line="276" w:lineRule="auto"/>
        <w:ind w:left="720"/>
        <w:rPr>
          <w:sz w:val="22"/>
          <w:szCs w:val="22"/>
        </w:rPr>
      </w:pPr>
      <w:r>
        <w:t>“</w:t>
      </w:r>
      <w:r w:rsidRPr="00235680">
        <w:rPr>
          <w:b/>
          <w:bCs/>
          <w:sz w:val="22"/>
          <w:szCs w:val="22"/>
        </w:rPr>
        <w:t xml:space="preserve">Have regard to effects on environment </w:t>
      </w:r>
    </w:p>
    <w:p w:rsidR="00235680" w:rsidRPr="00EF4751" w:rsidRDefault="00235680" w:rsidP="00EF4751">
      <w:pPr>
        <w:pStyle w:val="Default"/>
        <w:numPr>
          <w:ilvl w:val="1"/>
          <w:numId w:val="24"/>
        </w:numPr>
        <w:spacing w:after="70" w:line="276" w:lineRule="auto"/>
        <w:ind w:left="720"/>
        <w:rPr>
          <w:sz w:val="22"/>
          <w:szCs w:val="22"/>
        </w:rPr>
      </w:pPr>
      <w:proofErr w:type="spellStart"/>
      <w:r w:rsidRPr="00EF4751">
        <w:rPr>
          <w:sz w:val="22"/>
          <w:szCs w:val="22"/>
        </w:rPr>
        <w:t>i</w:t>
      </w:r>
      <w:proofErr w:type="spellEnd"/>
      <w:r w:rsidRPr="00EF4751">
        <w:rPr>
          <w:sz w:val="22"/>
          <w:szCs w:val="22"/>
        </w:rPr>
        <w:t xml:space="preserve">. </w:t>
      </w:r>
      <w:proofErr w:type="gramStart"/>
      <w:r w:rsidRPr="00EF4751">
        <w:rPr>
          <w:sz w:val="22"/>
          <w:szCs w:val="22"/>
        </w:rPr>
        <w:t>have</w:t>
      </w:r>
      <w:proofErr w:type="gramEnd"/>
      <w:r w:rsidRPr="00EF4751">
        <w:rPr>
          <w:sz w:val="22"/>
          <w:szCs w:val="22"/>
        </w:rPr>
        <w:t xml:space="preserve"> regard to reasonably foreseeable effects on the environment from those activities; and </w:t>
      </w:r>
    </w:p>
    <w:p w:rsidR="00235680" w:rsidRPr="00EF4751" w:rsidRDefault="00235680" w:rsidP="00EF4751">
      <w:pPr>
        <w:pStyle w:val="Default"/>
        <w:numPr>
          <w:ilvl w:val="1"/>
          <w:numId w:val="24"/>
        </w:numPr>
        <w:spacing w:line="276" w:lineRule="auto"/>
        <w:ind w:left="720"/>
        <w:rPr>
          <w:sz w:val="22"/>
          <w:szCs w:val="22"/>
        </w:rPr>
      </w:pPr>
      <w:r w:rsidRPr="00EF4751">
        <w:rPr>
          <w:sz w:val="22"/>
          <w:szCs w:val="22"/>
        </w:rPr>
        <w:t xml:space="preserve">ii. have regard to the need for sustainable management of the environment. In this rule, sustainable management means management that meets the needs of the present without </w:t>
      </w:r>
      <w:r w:rsidRPr="00EF4751">
        <w:rPr>
          <w:sz w:val="22"/>
          <w:szCs w:val="22"/>
        </w:rPr>
        <w:lastRenderedPageBreak/>
        <w:t>compromising the ability of future generations (including at least the future generations within the anticipated lifetime of the end products and by-products of those activities) to meet their ow</w:t>
      </w:r>
      <w:r w:rsidR="005300F1">
        <w:rPr>
          <w:sz w:val="22"/>
          <w:szCs w:val="22"/>
        </w:rPr>
        <w:t>n reasonably foreseeable needs."</w:t>
      </w:r>
    </w:p>
    <w:p w:rsidR="002477D6" w:rsidRPr="00E42C1C" w:rsidRDefault="002477D6" w:rsidP="002477D6">
      <w:pPr>
        <w:pStyle w:val="ListBullet"/>
      </w:pPr>
      <w:r>
        <w:t xml:space="preserve">This month we launched </w:t>
      </w:r>
      <w:r w:rsidR="00E42C1C">
        <w:t xml:space="preserve">the </w:t>
      </w:r>
      <w:hyperlink r:id="rId9" w:history="1">
        <w:r w:rsidRPr="00E42C1C">
          <w:rPr>
            <w:rStyle w:val="Hyperlink"/>
            <w:lang w:val="en"/>
          </w:rPr>
          <w:t>Diversity Agenda</w:t>
        </w:r>
      </w:hyperlink>
      <w:r w:rsidR="00E42C1C">
        <w:rPr>
          <w:lang w:val="en"/>
        </w:rPr>
        <w:t xml:space="preserve">, </w:t>
      </w:r>
      <w:r>
        <w:rPr>
          <w:lang w:val="en"/>
        </w:rPr>
        <w:t>a collaboration between Engineering New Zealand, the New Zealand Institute of Architects (NZIA) and the Association of Consulting Engineers (ACENZ). It is a commitment to diversity and inclusion, with an initial focus on women</w:t>
      </w:r>
      <w:r w:rsidR="00E42C1C">
        <w:rPr>
          <w:lang w:val="en"/>
        </w:rPr>
        <w:t>. We have set</w:t>
      </w:r>
      <w:r>
        <w:rPr>
          <w:lang w:val="en"/>
        </w:rPr>
        <w:t xml:space="preserve"> the goal of getting 20 percent more women in engineering and architecture by 2021.</w:t>
      </w:r>
    </w:p>
    <w:p w:rsidR="00E42C1C" w:rsidRPr="00E42C1C" w:rsidRDefault="00E42C1C" w:rsidP="00E42C1C">
      <w:pPr>
        <w:pStyle w:val="ListBullet"/>
        <w:numPr>
          <w:ilvl w:val="0"/>
          <w:numId w:val="0"/>
        </w:numPr>
        <w:ind w:left="357"/>
      </w:pPr>
    </w:p>
    <w:p w:rsidR="00F76D55" w:rsidRDefault="004F131B" w:rsidP="004F131B">
      <w:pPr>
        <w:pStyle w:val="ListParagraph"/>
        <w:numPr>
          <w:ilvl w:val="0"/>
          <w:numId w:val="22"/>
        </w:numPr>
      </w:pPr>
      <w:r w:rsidRPr="004F131B">
        <w:t xml:space="preserve">Engineers are a critical voice in climate change and sustainability. We welcome any opportunity to help progress the Government’s goals in this area. </w:t>
      </w:r>
      <w:r w:rsidR="00EF4751">
        <w:t>For example:</w:t>
      </w:r>
    </w:p>
    <w:p w:rsidR="00F76D55" w:rsidRDefault="00F76D55" w:rsidP="002477D6">
      <w:pPr>
        <w:pStyle w:val="ListBullet"/>
      </w:pPr>
      <w:r w:rsidRPr="00F76D55">
        <w:t xml:space="preserve">We </w:t>
      </w:r>
      <w:r w:rsidR="004F131B">
        <w:t>appreciate</w:t>
      </w:r>
      <w:r w:rsidRPr="00F76D55">
        <w:t xml:space="preserve"> </w:t>
      </w:r>
      <w:r>
        <w:t>the appointment of</w:t>
      </w:r>
      <w:r w:rsidRPr="00F76D55">
        <w:t xml:space="preserve"> two of our members to the Climate Change Commission Interim </w:t>
      </w:r>
      <w:r w:rsidRPr="002477D6">
        <w:t>Committee</w:t>
      </w:r>
      <w:r w:rsidRPr="00F76D55">
        <w:t>. Dr David Prentice</w:t>
      </w:r>
      <w:r>
        <w:t xml:space="preserve"> is</w:t>
      </w:r>
      <w:r w:rsidRPr="00F76D55">
        <w:t xml:space="preserve"> </w:t>
      </w:r>
      <w:r w:rsidR="004F131B">
        <w:t>one of our</w:t>
      </w:r>
      <w:r w:rsidRPr="00F76D55">
        <w:t xml:space="preserve"> Fellow</w:t>
      </w:r>
      <w:r w:rsidR="004F131B">
        <w:t>s</w:t>
      </w:r>
      <w:r w:rsidRPr="00F76D55">
        <w:t xml:space="preserve"> and </w:t>
      </w:r>
      <w:r>
        <w:t xml:space="preserve">Dr Keith Turner </w:t>
      </w:r>
      <w:r w:rsidR="004F131B">
        <w:t xml:space="preserve">is </w:t>
      </w:r>
      <w:r>
        <w:t>a Distinguished Fellow. We will be supporting them in their contributions.</w:t>
      </w:r>
    </w:p>
    <w:p w:rsidR="00260170" w:rsidRDefault="004F131B" w:rsidP="004A132B">
      <w:pPr>
        <w:pStyle w:val="ListBullet"/>
      </w:pPr>
      <w:r>
        <w:t>The Minister’s</w:t>
      </w:r>
      <w:r w:rsidR="00F76D55">
        <w:t xml:space="preserve"> recent speech referr</w:t>
      </w:r>
      <w:r>
        <w:t>ed</w:t>
      </w:r>
      <w:r w:rsidR="00F76D55">
        <w:t xml:space="preserve"> to </w:t>
      </w:r>
      <w:r w:rsidR="00F76D55" w:rsidRPr="00F76D55">
        <w:t>Victoria University’s F</w:t>
      </w:r>
      <w:r w:rsidR="00F76D55">
        <w:t xml:space="preserve">aculty of Engineering </w:t>
      </w:r>
      <w:r w:rsidR="00F76D55" w:rsidRPr="00F76D55">
        <w:t>offer</w:t>
      </w:r>
      <w:r w:rsidR="00F76D55">
        <w:t xml:space="preserve">ing new </w:t>
      </w:r>
      <w:r w:rsidR="00F76D55" w:rsidRPr="00F76D55">
        <w:t>degrees in sustainable energy systems.</w:t>
      </w:r>
      <w:r w:rsidR="00F76D55">
        <w:t xml:space="preserve"> </w:t>
      </w:r>
      <w:r w:rsidR="00F76D55" w:rsidRPr="00F76D55">
        <w:t>Prof</w:t>
      </w:r>
      <w:r w:rsidR="00F76D55">
        <w:t>essor</w:t>
      </w:r>
      <w:r w:rsidR="00F76D55" w:rsidRPr="00F76D55">
        <w:t xml:space="preserve"> Alan Brent</w:t>
      </w:r>
      <w:r w:rsidR="002477D6">
        <w:t xml:space="preserve"> </w:t>
      </w:r>
      <w:r w:rsidR="00F76D55" w:rsidRPr="00F76D55">
        <w:t>Programme Director—Renewable Energy Systems Engineering</w:t>
      </w:r>
      <w:r w:rsidR="00F76D55">
        <w:t xml:space="preserve"> is a </w:t>
      </w:r>
      <w:r w:rsidR="002477D6">
        <w:t xml:space="preserve">Chartered </w:t>
      </w:r>
      <w:r w:rsidR="00F76D55">
        <w:t xml:space="preserve">Member and </w:t>
      </w:r>
      <w:r w:rsidR="00260170">
        <w:t xml:space="preserve">plays a leading role in </w:t>
      </w:r>
      <w:r w:rsidR="00F76D55">
        <w:t xml:space="preserve">one of our technical interest groups, the </w:t>
      </w:r>
      <w:hyperlink r:id="rId10" w:history="1">
        <w:r w:rsidR="00F76D55" w:rsidRPr="00260170">
          <w:rPr>
            <w:rStyle w:val="Hyperlink"/>
          </w:rPr>
          <w:t>Sustainability Society</w:t>
        </w:r>
      </w:hyperlink>
      <w:r w:rsidR="00F76D55">
        <w:t>.</w:t>
      </w:r>
      <w:r w:rsidR="00260170">
        <w:t xml:space="preserve"> </w:t>
      </w:r>
      <w:r>
        <w:t>This is just one of our</w:t>
      </w:r>
      <w:r w:rsidR="00260170">
        <w:t xml:space="preserve"> 17 technical groups and societies.</w:t>
      </w:r>
    </w:p>
    <w:p w:rsidR="00F76D55" w:rsidRPr="00F76D55" w:rsidRDefault="00F76D55" w:rsidP="00F76D55">
      <w:pPr>
        <w:tabs>
          <w:tab w:val="num" w:pos="357"/>
        </w:tabs>
        <w:spacing w:before="60" w:after="60"/>
      </w:pPr>
    </w:p>
    <w:p w:rsidR="00F76D55" w:rsidRPr="00F76D55" w:rsidRDefault="00235680" w:rsidP="00FA2584">
      <w:pPr>
        <w:pStyle w:val="ListParagraph"/>
        <w:numPr>
          <w:ilvl w:val="0"/>
          <w:numId w:val="22"/>
        </w:numPr>
        <w:tabs>
          <w:tab w:val="num" w:pos="357"/>
        </w:tabs>
      </w:pPr>
      <w:r>
        <w:t xml:space="preserve">We are working with our members and </w:t>
      </w:r>
      <w:r w:rsidR="005300F1">
        <w:t xml:space="preserve">supporting </w:t>
      </w:r>
      <w:r>
        <w:t>key stakeholders to provide expert advice to government</w:t>
      </w:r>
      <w:r w:rsidR="00662DA4">
        <w:t>. As our next step:</w:t>
      </w:r>
    </w:p>
    <w:bookmarkEnd w:id="0"/>
    <w:p w:rsidR="00260170" w:rsidRPr="00260170" w:rsidRDefault="00E42C1C" w:rsidP="0086004E">
      <w:pPr>
        <w:pStyle w:val="ListBullet"/>
        <w:rPr>
          <w:i/>
        </w:rPr>
      </w:pPr>
      <w:r>
        <w:t xml:space="preserve">On </w:t>
      </w:r>
      <w:r w:rsidR="00235680">
        <w:t xml:space="preserve">Thursday </w:t>
      </w:r>
      <w:r>
        <w:t>16</w:t>
      </w:r>
      <w:r w:rsidRPr="00235680">
        <w:rPr>
          <w:vertAlign w:val="superscript"/>
        </w:rPr>
        <w:t>th</w:t>
      </w:r>
      <w:r>
        <w:t xml:space="preserve"> August 2018 we are launching our thought leadership publication </w:t>
      </w:r>
      <w:r w:rsidRPr="00235680">
        <w:rPr>
          <w:i/>
        </w:rPr>
        <w:t xml:space="preserve">Engineering a Better New Zealand. </w:t>
      </w:r>
      <w:r w:rsidRPr="00E42C1C">
        <w:t xml:space="preserve">The launch is at 4pm at the </w:t>
      </w:r>
      <w:r>
        <w:t>L</w:t>
      </w:r>
      <w:r w:rsidRPr="00E42C1C">
        <w:t xml:space="preserve">egislative </w:t>
      </w:r>
      <w:r>
        <w:t xml:space="preserve">Council </w:t>
      </w:r>
      <w:r w:rsidRPr="00E42C1C">
        <w:t>Chamber</w:t>
      </w:r>
      <w:r>
        <w:t>. W</w:t>
      </w:r>
      <w:r w:rsidRPr="00E42C1C">
        <w:t xml:space="preserve">e very much hope that the Minister </w:t>
      </w:r>
      <w:r w:rsidR="00260170">
        <w:t xml:space="preserve">may be able to </w:t>
      </w:r>
      <w:r w:rsidR="00EF4751">
        <w:t xml:space="preserve">attend (and possibly </w:t>
      </w:r>
      <w:r w:rsidR="00260170">
        <w:t>speak at</w:t>
      </w:r>
      <w:r w:rsidR="00EF4751">
        <w:t>)</w:t>
      </w:r>
      <w:r w:rsidR="00260170">
        <w:t xml:space="preserve"> the launch</w:t>
      </w:r>
      <w:r w:rsidRPr="00E42C1C">
        <w:t>.</w:t>
      </w:r>
    </w:p>
    <w:p w:rsidR="00235680" w:rsidRPr="00235680" w:rsidRDefault="00260170" w:rsidP="0086004E">
      <w:pPr>
        <w:pStyle w:val="ListBullet"/>
        <w:rPr>
          <w:i/>
        </w:rPr>
      </w:pPr>
      <w:r>
        <w:t>The publication will look at seismic, water and climate change resilience.</w:t>
      </w:r>
      <w:r w:rsidR="00E42C1C" w:rsidRPr="00E42C1C">
        <w:t xml:space="preserve"> </w:t>
      </w:r>
      <w:r>
        <w:t xml:space="preserve">Our workshops on each issue have included NZ’s leading experts - engineers, scientists and public policy </w:t>
      </w:r>
      <w:r w:rsidR="005300F1">
        <w:t>experts</w:t>
      </w:r>
      <w:r>
        <w:t xml:space="preserve">. </w:t>
      </w:r>
    </w:p>
    <w:p w:rsidR="005300F1" w:rsidRDefault="00E42C1C" w:rsidP="005300F1">
      <w:pPr>
        <w:pStyle w:val="ListBullet"/>
      </w:pPr>
      <w:r w:rsidRPr="00E42C1C">
        <w:t>Ou</w:t>
      </w:r>
      <w:r>
        <w:t>r</w:t>
      </w:r>
      <w:r w:rsidRPr="00E42C1C">
        <w:t xml:space="preserve"> </w:t>
      </w:r>
      <w:r w:rsidR="00235680">
        <w:t>host is Mi</w:t>
      </w:r>
      <w:r w:rsidRPr="00E42C1C">
        <w:t>n</w:t>
      </w:r>
      <w:r w:rsidR="00235680">
        <w:t>i</w:t>
      </w:r>
      <w:r w:rsidRPr="00E42C1C">
        <w:t>ster S</w:t>
      </w:r>
      <w:r>
        <w:t>a</w:t>
      </w:r>
      <w:r w:rsidR="00235680">
        <w:t xml:space="preserve">lesa. </w:t>
      </w:r>
      <w:r w:rsidR="00260170">
        <w:t>W</w:t>
      </w:r>
      <w:r w:rsidR="00235680">
        <w:t xml:space="preserve">e are a trusted partner </w:t>
      </w:r>
      <w:r w:rsidR="00260170">
        <w:t xml:space="preserve">to MBIE </w:t>
      </w:r>
      <w:r w:rsidR="00EF4751">
        <w:t>working with</w:t>
      </w:r>
      <w:r w:rsidR="00235680">
        <w:t xml:space="preserve"> our members and officials. </w:t>
      </w:r>
      <w:r w:rsidR="005300F1" w:rsidRPr="005300F1">
        <w:t>As a result, we can more clearly and consistently communicate about risk and uncertainly when presenting realistic options to the public and industry.</w:t>
      </w:r>
    </w:p>
    <w:p w:rsidR="005300F1" w:rsidRDefault="005300F1" w:rsidP="005300F1">
      <w:pPr>
        <w:pStyle w:val="ListBullet"/>
        <w:numPr>
          <w:ilvl w:val="0"/>
          <w:numId w:val="0"/>
        </w:numPr>
        <w:ind w:left="357"/>
      </w:pPr>
    </w:p>
    <w:p w:rsidR="005300F1" w:rsidRDefault="00260170" w:rsidP="005300F1">
      <w:pPr>
        <w:pStyle w:val="Heading2"/>
      </w:pPr>
      <w:r>
        <w:t>Recommenda</w:t>
      </w:r>
      <w:r w:rsidR="005300F1">
        <w:t>tions</w:t>
      </w:r>
    </w:p>
    <w:p w:rsidR="00260170" w:rsidRPr="004F131B" w:rsidRDefault="00504ED4" w:rsidP="00D35A3C">
      <w:pPr>
        <w:pStyle w:val="ListBullet"/>
        <w:ind w:left="357"/>
        <w:rPr>
          <w:i/>
        </w:rPr>
      </w:pPr>
      <w:r>
        <w:t xml:space="preserve">We </w:t>
      </w:r>
      <w:r w:rsidR="00A440EA">
        <w:t>intend to</w:t>
      </w:r>
      <w:r>
        <w:t xml:space="preserve"> be</w:t>
      </w:r>
      <w:r w:rsidR="00A440EA">
        <w:t xml:space="preserve"> </w:t>
      </w:r>
      <w:r>
        <w:t xml:space="preserve">fully engaged </w:t>
      </w:r>
      <w:r w:rsidR="00A440EA">
        <w:t xml:space="preserve">in </w:t>
      </w:r>
      <w:r>
        <w:t>applying the collective knowledge of the engineering profession</w:t>
      </w:r>
      <w:r w:rsidR="00A440EA">
        <w:t xml:space="preserve"> to meet the </w:t>
      </w:r>
      <w:r w:rsidR="00753745">
        <w:t xml:space="preserve">complex </w:t>
      </w:r>
      <w:r w:rsidR="00A440EA">
        <w:t xml:space="preserve">challenges that climate change presents. We ask for the support of the Minister to work as partners with officials and the </w:t>
      </w:r>
      <w:r w:rsidR="00A440EA" w:rsidRPr="00F76D55">
        <w:t xml:space="preserve">Climate Change Commission Interim </w:t>
      </w:r>
      <w:r w:rsidR="00A440EA" w:rsidRPr="002477D6">
        <w:t>Committee</w:t>
      </w:r>
      <w:r w:rsidR="00A440EA">
        <w:t xml:space="preserve"> to create a net carbon free New Zealand economy.</w:t>
      </w:r>
    </w:p>
    <w:p w:rsidR="004F131B" w:rsidRPr="00504ED4" w:rsidRDefault="004F131B" w:rsidP="00D35A3C">
      <w:pPr>
        <w:pStyle w:val="ListBullet"/>
        <w:numPr>
          <w:ilvl w:val="0"/>
          <w:numId w:val="0"/>
        </w:numPr>
        <w:rPr>
          <w:i/>
        </w:rPr>
      </w:pPr>
    </w:p>
    <w:p w:rsidR="00A440EA" w:rsidRPr="00504ED4" w:rsidRDefault="00A440EA" w:rsidP="00D35A3C">
      <w:pPr>
        <w:pStyle w:val="ListBullet"/>
        <w:ind w:left="357"/>
        <w:rPr>
          <w:i/>
        </w:rPr>
      </w:pPr>
      <w:r>
        <w:t xml:space="preserve">We suggest that </w:t>
      </w:r>
      <w:r w:rsidR="00D35A3C">
        <w:t xml:space="preserve">one of </w:t>
      </w:r>
      <w:r>
        <w:t>the next step</w:t>
      </w:r>
      <w:r w:rsidR="00D35A3C">
        <w:t>s</w:t>
      </w:r>
      <w:r>
        <w:t xml:space="preserve"> for the Minister and the emergent Climate Change Commission is to deepen collaborative relationships across the </w:t>
      </w:r>
      <w:r w:rsidR="005300F1">
        <w:t>local and central G</w:t>
      </w:r>
      <w:r>
        <w:t xml:space="preserve">overnment and industry to advance economic and environmental success. </w:t>
      </w:r>
      <w:r w:rsidR="00662DA4">
        <w:t xml:space="preserve">We would like to discuss with the Minister how </w:t>
      </w:r>
      <w:r w:rsidR="005300F1">
        <w:t>we can be a catalyst for and help to coordinate the engagement of our engineers.</w:t>
      </w:r>
    </w:p>
    <w:p w:rsidR="006E3AD8" w:rsidRPr="00F76D55" w:rsidRDefault="006E3AD8" w:rsidP="00F76D55"/>
    <w:sectPr w:rsidR="006E3AD8" w:rsidRPr="00F76D55" w:rsidSect="00313760">
      <w:footerReference w:type="default" r:id="rId11"/>
      <w:headerReference w:type="first" r:id="rId12"/>
      <w:footerReference w:type="first" r:id="rId13"/>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D55" w:rsidRDefault="00F76D55" w:rsidP="009A74F2">
      <w:r>
        <w:separator/>
      </w:r>
    </w:p>
  </w:endnote>
  <w:endnote w:type="continuationSeparator" w:id="0">
    <w:p w:rsidR="00F76D55" w:rsidRDefault="00F76D55"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E7E" w:rsidRPr="00AA723D" w:rsidRDefault="0027400A" w:rsidP="00281E7E">
    <w:pPr>
      <w:pStyle w:val="Footer"/>
      <w:tabs>
        <w:tab w:val="clear" w:pos="9026"/>
        <w:tab w:val="right" w:pos="9638"/>
      </w:tabs>
      <w:jc w:val="left"/>
      <w:rPr>
        <w:b/>
      </w:rPr>
    </w:pPr>
    <w:r>
      <w:t>Engineering New Zealand</w:t>
    </w:r>
    <w:r w:rsidR="00281E7E">
      <w:t xml:space="preserve"> </w:t>
    </w:r>
    <w:r w:rsidR="008D3DEE" w:rsidRPr="00670ECB">
      <w:rPr>
        <w:spacing w:val="20"/>
      </w:rPr>
      <w:t>::</w:t>
    </w:r>
    <w:r w:rsidR="00281E7E">
      <w:t xml:space="preserve"> </w:t>
    </w:r>
    <w:r w:rsidR="00281E7E" w:rsidRPr="00FC1819">
      <w:fldChar w:fldCharType="begin"/>
    </w:r>
    <w:r w:rsidR="00281E7E" w:rsidRPr="00FC1819">
      <w:instrText xml:space="preserve"> DATE  \@ "dd MMMM yyyy"  \* MERGEFORMAT </w:instrText>
    </w:r>
    <w:r w:rsidR="00281E7E" w:rsidRPr="00FC1819">
      <w:fldChar w:fldCharType="separate"/>
    </w:r>
    <w:r w:rsidR="00BE413D">
      <w:t>02 May 2018</w:t>
    </w:r>
    <w:r w:rsidR="00281E7E" w:rsidRPr="00FC1819">
      <w:fldChar w:fldCharType="end"/>
    </w:r>
    <w:r w:rsidR="00281E7E" w:rsidRPr="00FC1819">
      <w:rPr>
        <w:lang w:val="en-GB"/>
      </w:rPr>
      <w:t xml:space="preserve">  </w:t>
    </w:r>
    <w:r w:rsidR="00281E7E">
      <w:rPr>
        <w:lang w:val="en-GB"/>
      </w:rPr>
      <w:tab/>
    </w:r>
    <w:r w:rsidR="008D3DEE">
      <w:rPr>
        <w:lang w:val="en-GB"/>
      </w:rPr>
      <w:tab/>
    </w:r>
    <w:r w:rsidR="00AA723D" w:rsidRPr="009A7E3D">
      <w:rPr>
        <w:b/>
        <w:szCs w:val="16"/>
        <w:lang w:val="en-GB"/>
      </w:rPr>
      <w:t>Page</w:t>
    </w:r>
    <w:r w:rsidR="00281E7E" w:rsidRPr="009A7E3D">
      <w:rPr>
        <w:b/>
        <w:color w:val="0085CA"/>
        <w:szCs w:val="16"/>
        <w:lang w:val="en-GB"/>
      </w:rPr>
      <w:t xml:space="preserve"> </w:t>
    </w:r>
    <w:r w:rsidR="00281E7E" w:rsidRPr="009A7E3D">
      <w:rPr>
        <w:b/>
        <w:szCs w:val="16"/>
      </w:rPr>
      <w:fldChar w:fldCharType="begin"/>
    </w:r>
    <w:r w:rsidR="00281E7E" w:rsidRPr="009A7E3D">
      <w:rPr>
        <w:b/>
        <w:szCs w:val="16"/>
      </w:rPr>
      <w:instrText xml:space="preserve"> PAGE </w:instrText>
    </w:r>
    <w:r w:rsidR="00281E7E" w:rsidRPr="009A7E3D">
      <w:rPr>
        <w:b/>
        <w:szCs w:val="16"/>
      </w:rPr>
      <w:fldChar w:fldCharType="separate"/>
    </w:r>
    <w:r w:rsidR="00BE413D">
      <w:rPr>
        <w:b/>
        <w:szCs w:val="16"/>
      </w:rPr>
      <w:t>2</w:t>
    </w:r>
    <w:r w:rsidR="00281E7E"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BE413D">
      <w:rPr>
        <w:b/>
        <w:szCs w:val="16"/>
      </w:rPr>
      <w:t>2</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ECB" w:rsidRPr="00AA723D" w:rsidRDefault="00670ECB" w:rsidP="00670ECB">
    <w:pPr>
      <w:pStyle w:val="Footer"/>
      <w:tabs>
        <w:tab w:val="clear" w:pos="9026"/>
        <w:tab w:val="right" w:pos="9638"/>
      </w:tabs>
      <w:jc w:val="left"/>
      <w:rPr>
        <w:b/>
      </w:rPr>
    </w:pPr>
    <w:r>
      <w:t xml:space="preserve">Engineering New Zealand </w:t>
    </w:r>
    <w:r w:rsidRPr="00670ECB">
      <w:rPr>
        <w:spacing w:val="20"/>
      </w:rPr>
      <w:t>::</w:t>
    </w:r>
    <w:r>
      <w:t xml:space="preserve"> </w:t>
    </w:r>
    <w:r w:rsidRPr="00FC1819">
      <w:fldChar w:fldCharType="begin"/>
    </w:r>
    <w:r w:rsidRPr="00FC1819">
      <w:instrText xml:space="preserve"> DATE  \@ "dd MMMM yyyy"  \* MERGEFORMAT </w:instrText>
    </w:r>
    <w:r w:rsidRPr="00FC1819">
      <w:fldChar w:fldCharType="separate"/>
    </w:r>
    <w:r w:rsidR="00BE413D">
      <w:t>02 May 2018</w:t>
    </w:r>
    <w:r w:rsidRPr="00FC1819">
      <w:fldChar w:fldCharType="end"/>
    </w: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BE413D">
      <w:rPr>
        <w:b/>
        <w:szCs w:val="16"/>
      </w:rPr>
      <w:t>1</w:t>
    </w:r>
    <w:r w:rsidRPr="009A7E3D">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BE413D">
      <w:rPr>
        <w:b/>
        <w:szCs w:val="16"/>
      </w:rPr>
      <w:t>2</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D55" w:rsidRDefault="00F76D55" w:rsidP="009A74F2">
      <w:r>
        <w:separator/>
      </w:r>
    </w:p>
  </w:footnote>
  <w:footnote w:type="continuationSeparator" w:id="0">
    <w:p w:rsidR="00F76D55" w:rsidRDefault="00F76D55" w:rsidP="009A74F2">
      <w:r>
        <w:continuationSeparator/>
      </w:r>
    </w:p>
  </w:footnote>
  <w:footnote w:id="1">
    <w:p w:rsidR="004F131B" w:rsidRPr="002477D6" w:rsidRDefault="004F131B" w:rsidP="004F131B">
      <w:pPr>
        <w:pStyle w:val="FootnoteText"/>
        <w:rPr>
          <w:lang w:val="en-NZ"/>
        </w:rPr>
      </w:pPr>
      <w:r>
        <w:rPr>
          <w:rStyle w:val="FootnoteReference"/>
        </w:rPr>
        <w:footnoteRef/>
      </w:r>
      <w:r>
        <w:t xml:space="preserve"> The Engineering Leadership Forum comprises the CEOs of New Zealand’s professional engineering associations, including Engineering New Zealand, the Association of Consulting Engineers New Zealand, Water New Zealand, Civil Contractors New Zealand, the Institute of Public Works Engineering Australasia (New Zealand Division), the Electricity Engineers’ Association and the Concrete NZ.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AF9" w:rsidRDefault="00E15AF9">
    <w:pPr>
      <w:pStyle w:val="Header"/>
    </w:pPr>
    <w:r>
      <w:rPr>
        <w:noProof/>
        <w:lang w:eastAsia="en-NZ"/>
      </w:rPr>
      <w:drawing>
        <wp:anchor distT="0" distB="0" distL="114300" distR="114300" simplePos="0" relativeHeight="251659264" behindDoc="1" locked="0" layoutInCell="1" allowOverlap="1" wp14:anchorId="3F7C75D7" wp14:editId="24C1A1A2">
          <wp:simplePos x="0" y="0"/>
          <wp:positionH relativeFrom="page">
            <wp:posOffset>624840</wp:posOffset>
          </wp:positionH>
          <wp:positionV relativeFrom="paragraph">
            <wp:posOffset>-86360</wp:posOffset>
          </wp:positionV>
          <wp:extent cx="1317625" cy="17094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Z_Logo_Stacked_RGB.jpg"/>
                  <pic:cNvPicPr/>
                </pic:nvPicPr>
                <pic:blipFill rotWithShape="1">
                  <a:blip r:embed="rId1">
                    <a:extLst>
                      <a:ext uri="{28A0092B-C50C-407E-A947-70E740481C1C}">
                        <a14:useLocalDpi xmlns:a14="http://schemas.microsoft.com/office/drawing/2010/main" val="0"/>
                      </a:ext>
                    </a:extLst>
                  </a:blip>
                  <a:srcRect l="17265" t="15760" r="18698" b="15764"/>
                  <a:stretch/>
                </pic:blipFill>
                <pic:spPr bwMode="auto">
                  <a:xfrm>
                    <a:off x="0" y="0"/>
                    <a:ext cx="1317625" cy="170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7" w15:restartNumberingAfterBreak="0">
    <w:nsid w:val="1F70E939"/>
    <w:multiLevelType w:val="hybridMultilevel"/>
    <w:tmpl w:val="1FFCF4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4C3379"/>
    <w:multiLevelType w:val="hybridMultilevel"/>
    <w:tmpl w:val="E54AF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4A1324"/>
    <w:multiLevelType w:val="multilevel"/>
    <w:tmpl w:val="1E2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2" w15:restartNumberingAfterBreak="0">
    <w:nsid w:val="52DA4068"/>
    <w:multiLevelType w:val="multilevel"/>
    <w:tmpl w:val="102E221C"/>
    <w:lvl w:ilvl="0">
      <w:start w:val="1"/>
      <w:numFmt w:val="decimal"/>
      <w:pStyle w:val="ListParagraph"/>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1"/>
        </w:tabs>
        <w:ind w:left="1071" w:hanging="357"/>
      </w:pPr>
      <w:rPr>
        <w:rFonts w:ascii="Calibri" w:hAnsi="Calibri"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3"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4" w15:restartNumberingAfterBreak="0">
    <w:nsid w:val="61054EF3"/>
    <w:multiLevelType w:val="hybridMultilevel"/>
    <w:tmpl w:val="6B3665F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6" w15:restartNumberingAfterBreak="0">
    <w:nsid w:val="71E93B5C"/>
    <w:multiLevelType w:val="multilevel"/>
    <w:tmpl w:val="3C642538"/>
    <w:styleLink w:val="Bullets1"/>
    <w:lvl w:ilvl="0">
      <w:start w:val="1"/>
      <w:numFmt w:val="bullet"/>
      <w:pStyle w:val="ListBullet"/>
      <w:lvlText w:val=""/>
      <w:lvlJc w:val="left"/>
      <w:pPr>
        <w:ind w:left="714" w:hanging="357"/>
      </w:pPr>
      <w:rPr>
        <w:rFonts w:ascii="Symbol" w:hAnsi="Symbol" w:hint="default"/>
      </w:rPr>
    </w:lvl>
    <w:lvl w:ilvl="1">
      <w:start w:val="1"/>
      <w:numFmt w:val="bullet"/>
      <w:pStyle w:val="ListBullet2"/>
      <w:lvlText w:val="o"/>
      <w:lvlJc w:val="left"/>
      <w:pPr>
        <w:ind w:left="1071" w:hanging="357"/>
      </w:pPr>
      <w:rPr>
        <w:rFonts w:ascii="Courier New" w:hAnsi="Courier New" w:hint="default"/>
      </w:rPr>
    </w:lvl>
    <w:lvl w:ilvl="2">
      <w:start w:val="1"/>
      <w:numFmt w:val="bullet"/>
      <w:pStyle w:val="ListBullet3"/>
      <w:lvlText w:val="–"/>
      <w:lvlJc w:val="left"/>
      <w:pPr>
        <w:ind w:left="1429" w:hanging="358"/>
      </w:pPr>
      <w:rPr>
        <w:rFonts w:ascii="Calibri" w:hAnsi="Calibri" w:hint="default"/>
      </w:rPr>
    </w:lvl>
    <w:lvl w:ilvl="3">
      <w:start w:val="1"/>
      <w:numFmt w:val="bullet"/>
      <w:lvlText w:val=""/>
      <w:lvlJc w:val="left"/>
      <w:pPr>
        <w:ind w:left="1786" w:hanging="357"/>
      </w:pPr>
      <w:rPr>
        <w:rFonts w:ascii="Symbol" w:hAnsi="Symbol" w:hint="default"/>
      </w:rPr>
    </w:lvl>
    <w:lvl w:ilvl="4">
      <w:start w:val="1"/>
      <w:numFmt w:val="bullet"/>
      <w:lvlText w:val="o"/>
      <w:lvlJc w:val="left"/>
      <w:pPr>
        <w:ind w:left="2143" w:hanging="357"/>
      </w:pPr>
      <w:rPr>
        <w:rFonts w:ascii="Courier New" w:hAnsi="Courier New" w:hint="default"/>
      </w:rPr>
    </w:lvl>
    <w:lvl w:ilvl="5">
      <w:start w:val="1"/>
      <w:numFmt w:val="bullet"/>
      <w:lvlText w:val=""/>
      <w:lvlJc w:val="left"/>
      <w:pPr>
        <w:ind w:left="2500" w:hanging="357"/>
      </w:pPr>
      <w:rPr>
        <w:rFonts w:ascii="Wingdings" w:hAnsi="Wingdings" w:hint="default"/>
      </w:rPr>
    </w:lvl>
    <w:lvl w:ilvl="6">
      <w:start w:val="1"/>
      <w:numFmt w:val="bullet"/>
      <w:lvlText w:val=""/>
      <w:lvlJc w:val="left"/>
      <w:pPr>
        <w:ind w:left="2857" w:hanging="357"/>
      </w:pPr>
      <w:rPr>
        <w:rFonts w:ascii="Symbol" w:hAnsi="Symbol" w:hint="default"/>
      </w:rPr>
    </w:lvl>
    <w:lvl w:ilvl="7">
      <w:start w:val="1"/>
      <w:numFmt w:val="bullet"/>
      <w:lvlText w:val="o"/>
      <w:lvlJc w:val="left"/>
      <w:pPr>
        <w:ind w:left="3215" w:hanging="358"/>
      </w:pPr>
      <w:rPr>
        <w:rFonts w:ascii="Courier New" w:hAnsi="Courier New" w:hint="default"/>
      </w:rPr>
    </w:lvl>
    <w:lvl w:ilvl="8">
      <w:start w:val="1"/>
      <w:numFmt w:val="bullet"/>
      <w:lvlText w:val=""/>
      <w:lvlJc w:val="left"/>
      <w:pPr>
        <w:ind w:left="3572" w:hanging="357"/>
      </w:pPr>
      <w:rPr>
        <w:rFonts w:ascii="Wingdings" w:hAnsi="Wingdings" w:hint="default"/>
      </w:rPr>
    </w:lvl>
  </w:abstractNum>
  <w:abstractNum w:abstractNumId="17"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8" w15:restartNumberingAfterBreak="0">
    <w:nsid w:val="791F69E9"/>
    <w:multiLevelType w:val="multilevel"/>
    <w:tmpl w:val="C6D2D92E"/>
    <w:numStyleLink w:val="Numbers"/>
  </w:abstractNum>
  <w:abstractNum w:abstractNumId="19" w15:restartNumberingAfterBreak="0">
    <w:nsid w:val="7B5545F6"/>
    <w:multiLevelType w:val="multilevel"/>
    <w:tmpl w:val="4D0E62B4"/>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4"/>
  </w:num>
  <w:num w:numId="4">
    <w:abstractNumId w:val="13"/>
  </w:num>
  <w:num w:numId="5">
    <w:abstractNumId w:val="15"/>
  </w:num>
  <w:num w:numId="6">
    <w:abstractNumId w:val="17"/>
  </w:num>
  <w:num w:numId="7">
    <w:abstractNumId w:val="5"/>
  </w:num>
  <w:num w:numId="8">
    <w:abstractNumId w:val="5"/>
  </w:num>
  <w:num w:numId="9">
    <w:abstractNumId w:val="6"/>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2"/>
  </w:num>
  <w:num w:numId="15">
    <w:abstractNumId w:val="19"/>
  </w:num>
  <w:num w:numId="16">
    <w:abstractNumId w:val="3"/>
  </w:num>
  <w:num w:numId="17">
    <w:abstractNumId w:val="9"/>
  </w:num>
  <w:num w:numId="18">
    <w:abstractNumId w:val="2"/>
  </w:num>
  <w:num w:numId="19">
    <w:abstractNumId w:val="16"/>
  </w:num>
  <w:num w:numId="20">
    <w:abstractNumId w:val="16"/>
  </w:num>
  <w:num w:numId="21">
    <w:abstractNumId w:val="10"/>
  </w:num>
  <w:num w:numId="22">
    <w:abstractNumId w:val="14"/>
  </w:num>
  <w:num w:numId="23">
    <w:abstractNumId w:val="12"/>
  </w:num>
  <w:num w:numId="24">
    <w:abstractNumId w:val="7"/>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9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55"/>
    <w:rsid w:val="0000237F"/>
    <w:rsid w:val="000076DB"/>
    <w:rsid w:val="000149E9"/>
    <w:rsid w:val="00015BF2"/>
    <w:rsid w:val="00025952"/>
    <w:rsid w:val="00026BFE"/>
    <w:rsid w:val="00041C73"/>
    <w:rsid w:val="00054131"/>
    <w:rsid w:val="00056F29"/>
    <w:rsid w:val="0005774B"/>
    <w:rsid w:val="00060C77"/>
    <w:rsid w:val="0006600E"/>
    <w:rsid w:val="00067BA0"/>
    <w:rsid w:val="00070B3D"/>
    <w:rsid w:val="000727BA"/>
    <w:rsid w:val="00074F49"/>
    <w:rsid w:val="000821FA"/>
    <w:rsid w:val="0008732A"/>
    <w:rsid w:val="0009065F"/>
    <w:rsid w:val="00093555"/>
    <w:rsid w:val="0009428D"/>
    <w:rsid w:val="00097275"/>
    <w:rsid w:val="00097736"/>
    <w:rsid w:val="000A3123"/>
    <w:rsid w:val="000C202E"/>
    <w:rsid w:val="000C41CA"/>
    <w:rsid w:val="000C5B31"/>
    <w:rsid w:val="000C5F65"/>
    <w:rsid w:val="000C71A6"/>
    <w:rsid w:val="000D0B63"/>
    <w:rsid w:val="000E21C0"/>
    <w:rsid w:val="000E2F78"/>
    <w:rsid w:val="000E4CAC"/>
    <w:rsid w:val="000E4FBF"/>
    <w:rsid w:val="000F1447"/>
    <w:rsid w:val="000F146A"/>
    <w:rsid w:val="000F28F0"/>
    <w:rsid w:val="000F6716"/>
    <w:rsid w:val="000F6989"/>
    <w:rsid w:val="000F6C3B"/>
    <w:rsid w:val="00100D77"/>
    <w:rsid w:val="00102EC4"/>
    <w:rsid w:val="00111547"/>
    <w:rsid w:val="00115D2A"/>
    <w:rsid w:val="001176AD"/>
    <w:rsid w:val="00120052"/>
    <w:rsid w:val="00120820"/>
    <w:rsid w:val="00125F5B"/>
    <w:rsid w:val="0013050F"/>
    <w:rsid w:val="001351CB"/>
    <w:rsid w:val="001426B3"/>
    <w:rsid w:val="00145F17"/>
    <w:rsid w:val="00155691"/>
    <w:rsid w:val="0015632F"/>
    <w:rsid w:val="00160FD7"/>
    <w:rsid w:val="001650E0"/>
    <w:rsid w:val="00166E1A"/>
    <w:rsid w:val="001679D2"/>
    <w:rsid w:val="00173924"/>
    <w:rsid w:val="00176720"/>
    <w:rsid w:val="00187DFC"/>
    <w:rsid w:val="001902B9"/>
    <w:rsid w:val="00190B29"/>
    <w:rsid w:val="001939CB"/>
    <w:rsid w:val="001951DF"/>
    <w:rsid w:val="00196351"/>
    <w:rsid w:val="001A2417"/>
    <w:rsid w:val="001A53B4"/>
    <w:rsid w:val="001A53F6"/>
    <w:rsid w:val="001A779A"/>
    <w:rsid w:val="001A7BA2"/>
    <w:rsid w:val="001B1AA1"/>
    <w:rsid w:val="001C5E99"/>
    <w:rsid w:val="001D1E82"/>
    <w:rsid w:val="001D249B"/>
    <w:rsid w:val="001E1525"/>
    <w:rsid w:val="001F2471"/>
    <w:rsid w:val="001F3E98"/>
    <w:rsid w:val="001F6BBF"/>
    <w:rsid w:val="00201CD4"/>
    <w:rsid w:val="002020DA"/>
    <w:rsid w:val="002024C1"/>
    <w:rsid w:val="00204EAF"/>
    <w:rsid w:val="0021664F"/>
    <w:rsid w:val="002173B5"/>
    <w:rsid w:val="00226E4D"/>
    <w:rsid w:val="00231135"/>
    <w:rsid w:val="00235680"/>
    <w:rsid w:val="00235AA8"/>
    <w:rsid w:val="00241A28"/>
    <w:rsid w:val="00245B3B"/>
    <w:rsid w:val="002477D6"/>
    <w:rsid w:val="0025011E"/>
    <w:rsid w:val="00252508"/>
    <w:rsid w:val="00253019"/>
    <w:rsid w:val="002533B9"/>
    <w:rsid w:val="00260170"/>
    <w:rsid w:val="002633F6"/>
    <w:rsid w:val="002639C2"/>
    <w:rsid w:val="002662A2"/>
    <w:rsid w:val="002679CB"/>
    <w:rsid w:val="00271768"/>
    <w:rsid w:val="002728F8"/>
    <w:rsid w:val="0027400A"/>
    <w:rsid w:val="002761EB"/>
    <w:rsid w:val="00281E7E"/>
    <w:rsid w:val="00286274"/>
    <w:rsid w:val="002923A4"/>
    <w:rsid w:val="00297A05"/>
    <w:rsid w:val="002A7703"/>
    <w:rsid w:val="002A7F64"/>
    <w:rsid w:val="002B22E8"/>
    <w:rsid w:val="002B776A"/>
    <w:rsid w:val="002C3244"/>
    <w:rsid w:val="002D10C2"/>
    <w:rsid w:val="002E6936"/>
    <w:rsid w:val="002E757E"/>
    <w:rsid w:val="002F485A"/>
    <w:rsid w:val="002F7B6A"/>
    <w:rsid w:val="0030227E"/>
    <w:rsid w:val="00302D97"/>
    <w:rsid w:val="00305683"/>
    <w:rsid w:val="00311109"/>
    <w:rsid w:val="003111B0"/>
    <w:rsid w:val="00313760"/>
    <w:rsid w:val="00315CD5"/>
    <w:rsid w:val="00316373"/>
    <w:rsid w:val="003175ED"/>
    <w:rsid w:val="00322059"/>
    <w:rsid w:val="003236D4"/>
    <w:rsid w:val="00324273"/>
    <w:rsid w:val="00330583"/>
    <w:rsid w:val="00335348"/>
    <w:rsid w:val="00337098"/>
    <w:rsid w:val="00337250"/>
    <w:rsid w:val="00350C2C"/>
    <w:rsid w:val="00361C77"/>
    <w:rsid w:val="00361DED"/>
    <w:rsid w:val="00364C11"/>
    <w:rsid w:val="003652EE"/>
    <w:rsid w:val="00366C0C"/>
    <w:rsid w:val="00366F42"/>
    <w:rsid w:val="00367AB9"/>
    <w:rsid w:val="00372CD5"/>
    <w:rsid w:val="0038090E"/>
    <w:rsid w:val="00382DAA"/>
    <w:rsid w:val="003875B0"/>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3D7A"/>
    <w:rsid w:val="00424ACB"/>
    <w:rsid w:val="0042748F"/>
    <w:rsid w:val="00431E22"/>
    <w:rsid w:val="00432035"/>
    <w:rsid w:val="004328DB"/>
    <w:rsid w:val="00434AD4"/>
    <w:rsid w:val="00446FE3"/>
    <w:rsid w:val="00464472"/>
    <w:rsid w:val="00466688"/>
    <w:rsid w:val="0047319D"/>
    <w:rsid w:val="00474E58"/>
    <w:rsid w:val="004861B2"/>
    <w:rsid w:val="00491A29"/>
    <w:rsid w:val="004A333B"/>
    <w:rsid w:val="004A3433"/>
    <w:rsid w:val="004A5C4B"/>
    <w:rsid w:val="004B3F94"/>
    <w:rsid w:val="004B6693"/>
    <w:rsid w:val="004B6DA0"/>
    <w:rsid w:val="004C1986"/>
    <w:rsid w:val="004C5BD9"/>
    <w:rsid w:val="004C75F1"/>
    <w:rsid w:val="004F131B"/>
    <w:rsid w:val="004F25E3"/>
    <w:rsid w:val="004F73EA"/>
    <w:rsid w:val="0050405D"/>
    <w:rsid w:val="00504ED4"/>
    <w:rsid w:val="00511844"/>
    <w:rsid w:val="0051354A"/>
    <w:rsid w:val="00515914"/>
    <w:rsid w:val="00517A48"/>
    <w:rsid w:val="005270F7"/>
    <w:rsid w:val="005300F1"/>
    <w:rsid w:val="0053446C"/>
    <w:rsid w:val="00536488"/>
    <w:rsid w:val="0053790B"/>
    <w:rsid w:val="005404D4"/>
    <w:rsid w:val="00544134"/>
    <w:rsid w:val="0054639F"/>
    <w:rsid w:val="00547D8C"/>
    <w:rsid w:val="005530C6"/>
    <w:rsid w:val="00553CB2"/>
    <w:rsid w:val="005547CC"/>
    <w:rsid w:val="005550E3"/>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6746"/>
    <w:rsid w:val="005E0067"/>
    <w:rsid w:val="005E0A2A"/>
    <w:rsid w:val="005E40E5"/>
    <w:rsid w:val="005E4101"/>
    <w:rsid w:val="005E50B7"/>
    <w:rsid w:val="005E5B12"/>
    <w:rsid w:val="005E64A8"/>
    <w:rsid w:val="005E7BCF"/>
    <w:rsid w:val="005F1085"/>
    <w:rsid w:val="005F659A"/>
    <w:rsid w:val="005F742F"/>
    <w:rsid w:val="00600912"/>
    <w:rsid w:val="00605819"/>
    <w:rsid w:val="00607349"/>
    <w:rsid w:val="00610F40"/>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2DA4"/>
    <w:rsid w:val="00666418"/>
    <w:rsid w:val="00670ECB"/>
    <w:rsid w:val="00671428"/>
    <w:rsid w:val="00676497"/>
    <w:rsid w:val="006826EF"/>
    <w:rsid w:val="00683C7E"/>
    <w:rsid w:val="0068430E"/>
    <w:rsid w:val="00684C6D"/>
    <w:rsid w:val="00687484"/>
    <w:rsid w:val="00687E63"/>
    <w:rsid w:val="00694B69"/>
    <w:rsid w:val="006D084E"/>
    <w:rsid w:val="006D1856"/>
    <w:rsid w:val="006D3CFB"/>
    <w:rsid w:val="006D5913"/>
    <w:rsid w:val="006E0B1F"/>
    <w:rsid w:val="006E3AD8"/>
    <w:rsid w:val="007037F1"/>
    <w:rsid w:val="007131BA"/>
    <w:rsid w:val="007166E6"/>
    <w:rsid w:val="00716844"/>
    <w:rsid w:val="0071764E"/>
    <w:rsid w:val="00724ED9"/>
    <w:rsid w:val="00724F9F"/>
    <w:rsid w:val="00725893"/>
    <w:rsid w:val="00732D5F"/>
    <w:rsid w:val="00746057"/>
    <w:rsid w:val="00753745"/>
    <w:rsid w:val="00755264"/>
    <w:rsid w:val="0075688D"/>
    <w:rsid w:val="0075755E"/>
    <w:rsid w:val="007675E1"/>
    <w:rsid w:val="007737B5"/>
    <w:rsid w:val="00792619"/>
    <w:rsid w:val="00797D9B"/>
    <w:rsid w:val="007A09DC"/>
    <w:rsid w:val="007A3540"/>
    <w:rsid w:val="007B0A17"/>
    <w:rsid w:val="007C1B26"/>
    <w:rsid w:val="007E27BA"/>
    <w:rsid w:val="007E47F5"/>
    <w:rsid w:val="007E63CA"/>
    <w:rsid w:val="007F4DC7"/>
    <w:rsid w:val="0080331E"/>
    <w:rsid w:val="00805795"/>
    <w:rsid w:val="0080644A"/>
    <w:rsid w:val="00806DCF"/>
    <w:rsid w:val="0080790B"/>
    <w:rsid w:val="008115A0"/>
    <w:rsid w:val="00816682"/>
    <w:rsid w:val="00817253"/>
    <w:rsid w:val="00822695"/>
    <w:rsid w:val="00834B4B"/>
    <w:rsid w:val="008358A7"/>
    <w:rsid w:val="008364EE"/>
    <w:rsid w:val="00841997"/>
    <w:rsid w:val="00846BE0"/>
    <w:rsid w:val="00850C2B"/>
    <w:rsid w:val="0085751A"/>
    <w:rsid w:val="008630B0"/>
    <w:rsid w:val="008727A4"/>
    <w:rsid w:val="008747A2"/>
    <w:rsid w:val="008772E2"/>
    <w:rsid w:val="008828CC"/>
    <w:rsid w:val="008871EE"/>
    <w:rsid w:val="008906CC"/>
    <w:rsid w:val="00892D21"/>
    <w:rsid w:val="008B12A3"/>
    <w:rsid w:val="008B41B2"/>
    <w:rsid w:val="008B463E"/>
    <w:rsid w:val="008B6D04"/>
    <w:rsid w:val="008B77D9"/>
    <w:rsid w:val="008C153B"/>
    <w:rsid w:val="008C1D74"/>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654C"/>
    <w:rsid w:val="00930E7D"/>
    <w:rsid w:val="0094755D"/>
    <w:rsid w:val="00947DCB"/>
    <w:rsid w:val="00947E77"/>
    <w:rsid w:val="00950C54"/>
    <w:rsid w:val="00960E01"/>
    <w:rsid w:val="00961BF4"/>
    <w:rsid w:val="00961C86"/>
    <w:rsid w:val="009703CD"/>
    <w:rsid w:val="00974CFE"/>
    <w:rsid w:val="009829A0"/>
    <w:rsid w:val="00985FCC"/>
    <w:rsid w:val="009A1E2C"/>
    <w:rsid w:val="009A4A26"/>
    <w:rsid w:val="009A74F2"/>
    <w:rsid w:val="009A7E3D"/>
    <w:rsid w:val="009B2D6C"/>
    <w:rsid w:val="009B64B3"/>
    <w:rsid w:val="009B6AD4"/>
    <w:rsid w:val="009B7AD4"/>
    <w:rsid w:val="009B7C3F"/>
    <w:rsid w:val="009B7EBD"/>
    <w:rsid w:val="009C7FDD"/>
    <w:rsid w:val="009D3623"/>
    <w:rsid w:val="009E280D"/>
    <w:rsid w:val="009E79DE"/>
    <w:rsid w:val="009F0B49"/>
    <w:rsid w:val="00A0674B"/>
    <w:rsid w:val="00A10F3B"/>
    <w:rsid w:val="00A17DB8"/>
    <w:rsid w:val="00A22FF4"/>
    <w:rsid w:val="00A31828"/>
    <w:rsid w:val="00A34106"/>
    <w:rsid w:val="00A34623"/>
    <w:rsid w:val="00A42D46"/>
    <w:rsid w:val="00A43B82"/>
    <w:rsid w:val="00A440EA"/>
    <w:rsid w:val="00A5276A"/>
    <w:rsid w:val="00A571B2"/>
    <w:rsid w:val="00A61C7B"/>
    <w:rsid w:val="00A6481F"/>
    <w:rsid w:val="00A66F2F"/>
    <w:rsid w:val="00A6770C"/>
    <w:rsid w:val="00A7075F"/>
    <w:rsid w:val="00A742F1"/>
    <w:rsid w:val="00A75F1E"/>
    <w:rsid w:val="00A76DC8"/>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C72B6"/>
    <w:rsid w:val="00AD1DEF"/>
    <w:rsid w:val="00AD45B3"/>
    <w:rsid w:val="00AD52E3"/>
    <w:rsid w:val="00AD68FF"/>
    <w:rsid w:val="00AD77DA"/>
    <w:rsid w:val="00B02A64"/>
    <w:rsid w:val="00B07330"/>
    <w:rsid w:val="00B10207"/>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E413D"/>
    <w:rsid w:val="00BF1EAB"/>
    <w:rsid w:val="00BF252C"/>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4D28"/>
    <w:rsid w:val="00C414D9"/>
    <w:rsid w:val="00C44003"/>
    <w:rsid w:val="00C4575F"/>
    <w:rsid w:val="00C53EDA"/>
    <w:rsid w:val="00C5613E"/>
    <w:rsid w:val="00C60B31"/>
    <w:rsid w:val="00C62B38"/>
    <w:rsid w:val="00C649A9"/>
    <w:rsid w:val="00C6599F"/>
    <w:rsid w:val="00C72B1B"/>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32B17"/>
    <w:rsid w:val="00D35A3C"/>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7882"/>
    <w:rsid w:val="00DF199B"/>
    <w:rsid w:val="00DF19BB"/>
    <w:rsid w:val="00DF1DFD"/>
    <w:rsid w:val="00DF2A38"/>
    <w:rsid w:val="00DF51F8"/>
    <w:rsid w:val="00E01F29"/>
    <w:rsid w:val="00E03A05"/>
    <w:rsid w:val="00E106A2"/>
    <w:rsid w:val="00E10CC0"/>
    <w:rsid w:val="00E12701"/>
    <w:rsid w:val="00E15AF9"/>
    <w:rsid w:val="00E42435"/>
    <w:rsid w:val="00E42C1C"/>
    <w:rsid w:val="00E44DA5"/>
    <w:rsid w:val="00E52895"/>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4751"/>
    <w:rsid w:val="00EF7FD9"/>
    <w:rsid w:val="00F02FFA"/>
    <w:rsid w:val="00F03702"/>
    <w:rsid w:val="00F055E5"/>
    <w:rsid w:val="00F07D00"/>
    <w:rsid w:val="00F144CF"/>
    <w:rsid w:val="00F1518A"/>
    <w:rsid w:val="00F20367"/>
    <w:rsid w:val="00F2053B"/>
    <w:rsid w:val="00F23C6E"/>
    <w:rsid w:val="00F27DE0"/>
    <w:rsid w:val="00F30661"/>
    <w:rsid w:val="00F30E99"/>
    <w:rsid w:val="00F4671F"/>
    <w:rsid w:val="00F52ECD"/>
    <w:rsid w:val="00F57282"/>
    <w:rsid w:val="00F57A53"/>
    <w:rsid w:val="00F6342E"/>
    <w:rsid w:val="00F6465B"/>
    <w:rsid w:val="00F658D0"/>
    <w:rsid w:val="00F66B89"/>
    <w:rsid w:val="00F71D45"/>
    <w:rsid w:val="00F75065"/>
    <w:rsid w:val="00F76366"/>
    <w:rsid w:val="00F76651"/>
    <w:rsid w:val="00F76D55"/>
    <w:rsid w:val="00F7782B"/>
    <w:rsid w:val="00F85ED4"/>
    <w:rsid w:val="00FA5CDF"/>
    <w:rsid w:val="00FB3B94"/>
    <w:rsid w:val="00FC1546"/>
    <w:rsid w:val="00FC1631"/>
    <w:rsid w:val="00FC1819"/>
    <w:rsid w:val="00FC1FA5"/>
    <w:rsid w:val="00FC4E61"/>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29EB6E5-3724-464F-B9F8-1260750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3" w:uiPriority="9" w:qFormat="1"/>
    <w:lsdException w:name="heading 4"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0"/>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9"/>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9"/>
    <w:unhideWhenUsed/>
    <w:qFormat/>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725893"/>
    <w:pPr>
      <w:numPr>
        <w:numId w:val="14"/>
      </w:numPr>
      <w:spacing w:before="60" w:after="60"/>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9"/>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9"/>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670ECB"/>
    <w:pPr>
      <w:spacing w:before="0"/>
    </w:pPr>
    <w:rPr>
      <w:rFonts w:ascii="Arial" w:hAnsi="Arial"/>
      <w:sz w:val="56"/>
    </w:rPr>
  </w:style>
  <w:style w:type="paragraph" w:customStyle="1" w:styleId="DocumentHeading">
    <w:name w:val="Document Heading"/>
    <w:basedOn w:val="Normal"/>
    <w:next w:val="DocumentSubheading"/>
    <w:link w:val="DocumentHeadingChar"/>
    <w:uiPriority w:val="1"/>
    <w:qFormat/>
    <w:rsid w:val="00670ECB"/>
    <w:pPr>
      <w:suppressAutoHyphens/>
      <w:spacing w:after="0" w:line="680" w:lineRule="exact"/>
    </w:pPr>
    <w:rPr>
      <w:rFonts w:ascii="Arial Black" w:hAnsi="Arial Black"/>
      <w:caps/>
      <w:color w:val="0069FF" w:themeColor="text2"/>
      <w:spacing w:val="-30"/>
      <w:sz w:val="60"/>
      <w:szCs w:val="68"/>
    </w:rPr>
  </w:style>
  <w:style w:type="character" w:customStyle="1" w:styleId="DocumentSubheadingChar">
    <w:name w:val="Document Subheading Char"/>
    <w:basedOn w:val="Heading2Char"/>
    <w:link w:val="DocumentSubheading"/>
    <w:uiPriority w:val="1"/>
    <w:rsid w:val="00670ECB"/>
    <w:rPr>
      <w:rFonts w:ascii="Arial" w:hAnsi="Arial" w:cs="Arial"/>
      <w:b w:val="0"/>
      <w:caps/>
      <w:color w:val="0069FF" w:themeColor="text2"/>
      <w:spacing w:val="-30"/>
      <w:sz w:val="56"/>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670ECB"/>
    <w:rPr>
      <w:rFonts w:ascii="Arial Black" w:hAnsi="Arial Black" w:cs="Arial"/>
      <w:b w:val="0"/>
      <w:caps/>
      <w:color w:val="0069FF" w:themeColor="text2"/>
      <w:spacing w:val="-30"/>
      <w:sz w:val="60"/>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pPr>
  </w:style>
  <w:style w:type="paragraph" w:styleId="ListNumber3">
    <w:name w:val="List Number 3"/>
    <w:aliases w:val="Numbers 3"/>
    <w:basedOn w:val="ListParagraph"/>
    <w:autoRedefine/>
    <w:uiPriority w:val="12"/>
    <w:rsid w:val="00960E01"/>
    <w:pPr>
      <w:numPr>
        <w:ilvl w:val="2"/>
        <w:numId w:val="15"/>
      </w:numPr>
    </w:pPr>
  </w:style>
  <w:style w:type="paragraph" w:styleId="ListNumber">
    <w:name w:val="List Number"/>
    <w:aliases w:val="Numbers 1"/>
    <w:basedOn w:val="ListParagraph"/>
    <w:next w:val="ListContinue"/>
    <w:link w:val="ListNumberChar"/>
    <w:uiPriority w:val="11"/>
    <w:qFormat/>
    <w:rsid w:val="005E40E5"/>
    <w:pPr>
      <w:numPr>
        <w:numId w:val="15"/>
      </w:numPr>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725893"/>
    <w:rPr>
      <w:rFonts w:ascii="Calibri" w:hAnsi="Calibri" w:cs="Arial"/>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670ECB"/>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670ECB"/>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rsid w:val="009703CD"/>
    <w:pPr>
      <w:spacing w:before="120"/>
      <w:ind w:left="425"/>
    </w:pPr>
    <w:rPr>
      <w:rFonts w:ascii="Calibri" w:hAnsi="Calibri" w:cs="Arial"/>
      <w:szCs w:val="19"/>
    </w:rPr>
  </w:style>
  <w:style w:type="character" w:styleId="UnresolvedMention">
    <w:name w:val="Unresolved Mention"/>
    <w:basedOn w:val="DefaultParagraphFont"/>
    <w:uiPriority w:val="99"/>
    <w:semiHidden/>
    <w:unhideWhenUsed/>
    <w:rsid w:val="00F76D55"/>
    <w:rPr>
      <w:color w:val="808080"/>
      <w:shd w:val="clear" w:color="auto" w:fill="E6E6E6"/>
    </w:rPr>
  </w:style>
  <w:style w:type="paragraph" w:customStyle="1" w:styleId="Default">
    <w:name w:val="Default"/>
    <w:rsid w:val="002356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757486254">
      <w:bodyDiv w:val="1"/>
      <w:marLeft w:val="0"/>
      <w:marRight w:val="0"/>
      <w:marTop w:val="0"/>
      <w:marBottom w:val="0"/>
      <w:divBdr>
        <w:top w:val="none" w:sz="0" w:space="0" w:color="auto"/>
        <w:left w:val="none" w:sz="0" w:space="0" w:color="auto"/>
        <w:bottom w:val="none" w:sz="0" w:space="0" w:color="auto"/>
        <w:right w:val="none" w:sz="0" w:space="0" w:color="auto"/>
      </w:divBdr>
    </w:div>
    <w:div w:id="979118748">
      <w:bodyDiv w:val="1"/>
      <w:marLeft w:val="0"/>
      <w:marRight w:val="0"/>
      <w:marTop w:val="0"/>
      <w:marBottom w:val="0"/>
      <w:divBdr>
        <w:top w:val="none" w:sz="0" w:space="0" w:color="auto"/>
        <w:left w:val="none" w:sz="0" w:space="0" w:color="auto"/>
        <w:bottom w:val="none" w:sz="0" w:space="0" w:color="auto"/>
        <w:right w:val="none" w:sz="0" w:space="0" w:color="auto"/>
      </w:divBdr>
      <w:divsChild>
        <w:div w:id="1435324573">
          <w:marLeft w:val="-225"/>
          <w:marRight w:val="-225"/>
          <w:marTop w:val="0"/>
          <w:marBottom w:val="0"/>
          <w:divBdr>
            <w:top w:val="none" w:sz="0" w:space="0" w:color="auto"/>
            <w:left w:val="none" w:sz="0" w:space="0" w:color="auto"/>
            <w:bottom w:val="none" w:sz="0" w:space="0" w:color="auto"/>
            <w:right w:val="none" w:sz="0" w:space="0" w:color="auto"/>
          </w:divBdr>
          <w:divsChild>
            <w:div w:id="1816601585">
              <w:marLeft w:val="0"/>
              <w:marRight w:val="0"/>
              <w:marTop w:val="0"/>
              <w:marBottom w:val="0"/>
              <w:divBdr>
                <w:top w:val="none" w:sz="0" w:space="0" w:color="auto"/>
                <w:left w:val="none" w:sz="0" w:space="0" w:color="auto"/>
                <w:bottom w:val="none" w:sz="0" w:space="0" w:color="auto"/>
                <w:right w:val="none" w:sz="0" w:space="0" w:color="auto"/>
              </w:divBdr>
              <w:divsChild>
                <w:div w:id="1326275133">
                  <w:marLeft w:val="0"/>
                  <w:marRight w:val="0"/>
                  <w:marTop w:val="0"/>
                  <w:marBottom w:val="0"/>
                  <w:divBdr>
                    <w:top w:val="none" w:sz="0" w:space="0" w:color="auto"/>
                    <w:left w:val="none" w:sz="0" w:space="0" w:color="auto"/>
                    <w:bottom w:val="none" w:sz="0" w:space="0" w:color="auto"/>
                    <w:right w:val="none" w:sz="0" w:space="0" w:color="auto"/>
                  </w:divBdr>
                  <w:divsChild>
                    <w:div w:id="2134014219">
                      <w:marLeft w:val="0"/>
                      <w:marRight w:val="0"/>
                      <w:marTop w:val="0"/>
                      <w:marBottom w:val="0"/>
                      <w:divBdr>
                        <w:top w:val="none" w:sz="0" w:space="0" w:color="auto"/>
                        <w:left w:val="none" w:sz="0" w:space="0" w:color="auto"/>
                        <w:bottom w:val="none" w:sz="0" w:space="0" w:color="auto"/>
                        <w:right w:val="none" w:sz="0" w:space="0" w:color="auto"/>
                      </w:divBdr>
                      <w:divsChild>
                        <w:div w:id="1008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472677">
      <w:bodyDiv w:val="1"/>
      <w:marLeft w:val="0"/>
      <w:marRight w:val="0"/>
      <w:marTop w:val="0"/>
      <w:marBottom w:val="0"/>
      <w:divBdr>
        <w:top w:val="none" w:sz="0" w:space="0" w:color="auto"/>
        <w:left w:val="none" w:sz="0" w:space="0" w:color="auto"/>
        <w:bottom w:val="none" w:sz="0" w:space="0" w:color="auto"/>
        <w:right w:val="none" w:sz="0" w:space="0" w:color="auto"/>
      </w:divBdr>
      <w:divsChild>
        <w:div w:id="628899944">
          <w:marLeft w:val="0"/>
          <w:marRight w:val="0"/>
          <w:marTop w:val="0"/>
          <w:marBottom w:val="0"/>
          <w:divBdr>
            <w:top w:val="none" w:sz="0" w:space="0" w:color="auto"/>
            <w:left w:val="none" w:sz="0" w:space="0" w:color="auto"/>
            <w:bottom w:val="none" w:sz="0" w:space="0" w:color="auto"/>
            <w:right w:val="none" w:sz="0" w:space="0" w:color="auto"/>
          </w:divBdr>
          <w:divsChild>
            <w:div w:id="1035816052">
              <w:marLeft w:val="0"/>
              <w:marRight w:val="0"/>
              <w:marTop w:val="0"/>
              <w:marBottom w:val="0"/>
              <w:divBdr>
                <w:top w:val="none" w:sz="0" w:space="0" w:color="auto"/>
                <w:left w:val="none" w:sz="0" w:space="0" w:color="auto"/>
                <w:bottom w:val="none" w:sz="0" w:space="0" w:color="auto"/>
                <w:right w:val="none" w:sz="0" w:space="0" w:color="auto"/>
              </w:divBdr>
              <w:divsChild>
                <w:div w:id="1506629650">
                  <w:marLeft w:val="0"/>
                  <w:marRight w:val="0"/>
                  <w:marTop w:val="0"/>
                  <w:marBottom w:val="0"/>
                  <w:divBdr>
                    <w:top w:val="none" w:sz="0" w:space="0" w:color="auto"/>
                    <w:left w:val="none" w:sz="0" w:space="0" w:color="auto"/>
                    <w:bottom w:val="none" w:sz="0" w:space="0" w:color="auto"/>
                    <w:right w:val="none" w:sz="0" w:space="0" w:color="auto"/>
                  </w:divBdr>
                  <w:divsChild>
                    <w:div w:id="1601833767">
                      <w:marLeft w:val="0"/>
                      <w:marRight w:val="0"/>
                      <w:marTop w:val="0"/>
                      <w:marBottom w:val="0"/>
                      <w:divBdr>
                        <w:top w:val="none" w:sz="0" w:space="0" w:color="auto"/>
                        <w:left w:val="none" w:sz="0" w:space="0" w:color="auto"/>
                        <w:bottom w:val="none" w:sz="0" w:space="0" w:color="auto"/>
                        <w:right w:val="none" w:sz="0" w:space="0" w:color="auto"/>
                      </w:divBdr>
                      <w:divsChild>
                        <w:div w:id="1030111879">
                          <w:marLeft w:val="0"/>
                          <w:marRight w:val="0"/>
                          <w:marTop w:val="0"/>
                          <w:marBottom w:val="0"/>
                          <w:divBdr>
                            <w:top w:val="none" w:sz="0" w:space="0" w:color="auto"/>
                            <w:left w:val="none" w:sz="0" w:space="0" w:color="auto"/>
                            <w:bottom w:val="none" w:sz="0" w:space="0" w:color="auto"/>
                            <w:right w:val="none" w:sz="0" w:space="0" w:color="auto"/>
                          </w:divBdr>
                          <w:divsChild>
                            <w:div w:id="566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ingnz.org/resources/code-ethical-condu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sustainabilitysociety.org.nz/" TargetMode="External"/><Relationship Id="rId4" Type="http://schemas.openxmlformats.org/officeDocument/2006/relationships/settings" Target="settings.xml"/><Relationship Id="rId9" Type="http://schemas.openxmlformats.org/officeDocument/2006/relationships/hyperlink" Target="https://diversityagend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fs-01\Templates\Office2016\.Report%20Brief.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0523-5794-4F56-8527-623DDB0B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Brief</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Miller</dc:creator>
  <cp:keywords/>
  <dc:description/>
  <cp:lastModifiedBy>Megan Berger</cp:lastModifiedBy>
  <cp:revision>2</cp:revision>
  <cp:lastPrinted>2017-08-25T01:39:00Z</cp:lastPrinted>
  <dcterms:created xsi:type="dcterms:W3CDTF">2018-05-01T22:40:00Z</dcterms:created>
  <dcterms:modified xsi:type="dcterms:W3CDTF">2018-05-01T22:40:00Z</dcterms:modified>
</cp:coreProperties>
</file>